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5"/>
        <w:jc w:val="center"/>
        <w:rPr>
          <w:rFonts w:hint="eastAsia" w:ascii="黑体" w:hAnsi="黑体" w:eastAsia="黑体" w:cs="黑体"/>
          <w:b/>
          <w:sz w:val="28"/>
          <w:szCs w:val="28"/>
        </w:rPr>
      </w:pPr>
      <w:r>
        <w:rPr>
          <w:rFonts w:hint="eastAsia" w:ascii="黑体" w:hAnsi="黑体" w:eastAsia="黑体" w:cs="黑体"/>
          <w:b/>
          <w:sz w:val="28"/>
          <w:szCs w:val="28"/>
        </w:rPr>
        <w:t>理 赔</w:t>
      </w:r>
      <w:bookmarkStart w:id="0" w:name="_GoBack"/>
      <w:bookmarkEnd w:id="0"/>
      <w:r>
        <w:rPr>
          <w:rFonts w:hint="eastAsia" w:ascii="黑体" w:hAnsi="黑体" w:eastAsia="黑体" w:cs="黑体"/>
          <w:b/>
          <w:sz w:val="28"/>
          <w:szCs w:val="28"/>
        </w:rPr>
        <w:t xml:space="preserve"> 授 权 委 托 书</w:t>
      </w:r>
    </w:p>
    <w:p>
      <w:pPr>
        <w:rPr>
          <w:rFonts w:hint="eastAsia" w:ascii="黑体" w:hAnsi="黑体" w:eastAsia="黑体" w:cs="黑体"/>
          <w:sz w:val="22"/>
          <w:szCs w:val="22"/>
        </w:rPr>
      </w:pPr>
    </w:p>
    <w:p>
      <w:pPr>
        <w:spacing w:line="360" w:lineRule="auto"/>
        <w:rPr>
          <w:rFonts w:hint="eastAsia" w:ascii="黑体" w:hAnsi="黑体" w:eastAsia="黑体" w:cs="黑体"/>
          <w:sz w:val="22"/>
          <w:szCs w:val="22"/>
        </w:rPr>
      </w:pPr>
      <w:r>
        <w:rPr>
          <w:rFonts w:hint="eastAsia" w:ascii="黑体" w:hAnsi="黑体" w:eastAsia="黑体" w:cs="黑体"/>
          <w:sz w:val="22"/>
          <w:szCs w:val="22"/>
        </w:rPr>
        <w:t xml:space="preserve">委托人(客户)姓名：                </w:t>
      </w:r>
    </w:p>
    <w:p>
      <w:pPr>
        <w:spacing w:line="360" w:lineRule="auto"/>
        <w:rPr>
          <w:rFonts w:hint="eastAsia" w:ascii="黑体" w:hAnsi="黑体" w:eastAsia="黑体" w:cs="黑体"/>
          <w:sz w:val="22"/>
          <w:szCs w:val="22"/>
        </w:rPr>
      </w:pPr>
      <w:r>
        <w:rPr>
          <w:rFonts w:hint="eastAsia" w:ascii="黑体" w:hAnsi="黑体" w:eastAsia="黑体" w:cs="黑体"/>
          <w:sz w:val="22"/>
          <w:szCs w:val="22"/>
        </w:rPr>
        <w:t xml:space="preserve">证件类型：□身份证  □其他________                </w:t>
      </w:r>
    </w:p>
    <w:tbl>
      <w:tblPr>
        <w:tblStyle w:val="4"/>
        <w:tblpPr w:leftFromText="180" w:rightFromText="180" w:vertAnchor="text" w:horzAnchor="page" w:tblpX="3361" w:tblpY="221"/>
        <w:tblW w:w="6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r>
    </w:tbl>
    <w:p>
      <w:pPr>
        <w:spacing w:line="360" w:lineRule="auto"/>
        <w:rPr>
          <w:rFonts w:hint="eastAsia" w:ascii="黑体" w:hAnsi="黑体" w:eastAsia="黑体" w:cs="黑体"/>
          <w:sz w:val="22"/>
          <w:szCs w:val="22"/>
        </w:rPr>
      </w:pPr>
      <w:r>
        <w:rPr>
          <w:rFonts w:hint="eastAsia" w:ascii="黑体" w:hAnsi="黑体" w:eastAsia="黑体" w:cs="黑体"/>
          <w:sz w:val="22"/>
          <w:szCs w:val="22"/>
        </w:rPr>
        <w:t>证件号码：</w:t>
      </w:r>
    </w:p>
    <w:p>
      <w:pPr>
        <w:spacing w:line="360" w:lineRule="auto"/>
        <w:rPr>
          <w:rFonts w:hint="eastAsia" w:ascii="黑体" w:hAnsi="黑体" w:eastAsia="黑体" w:cs="黑体"/>
          <w:sz w:val="22"/>
          <w:szCs w:val="22"/>
        </w:rPr>
      </w:pPr>
    </w:p>
    <w:p>
      <w:pPr>
        <w:spacing w:line="360" w:lineRule="auto"/>
        <w:rPr>
          <w:rFonts w:hint="eastAsia" w:ascii="黑体" w:hAnsi="黑体" w:eastAsia="黑体" w:cs="黑体"/>
          <w:sz w:val="22"/>
          <w:szCs w:val="22"/>
        </w:rPr>
      </w:pPr>
      <w:r>
        <w:rPr>
          <w:rFonts w:hint="eastAsia" w:ascii="黑体" w:hAnsi="黑体" w:eastAsia="黑体" w:cs="黑体"/>
          <w:sz w:val="22"/>
          <w:szCs w:val="22"/>
        </w:rPr>
        <w:t>电话:</w:t>
      </w:r>
    </w:p>
    <w:p>
      <w:pPr>
        <w:spacing w:line="360" w:lineRule="auto"/>
        <w:rPr>
          <w:rFonts w:hint="eastAsia" w:ascii="黑体" w:hAnsi="黑体" w:eastAsia="黑体" w:cs="黑体"/>
          <w:sz w:val="22"/>
          <w:szCs w:val="22"/>
        </w:rPr>
      </w:pPr>
      <w:r>
        <w:rPr>
          <w:rFonts w:hint="eastAsia" w:ascii="黑体" w:hAnsi="黑体" w:eastAsia="黑体" w:cs="黑体"/>
          <w:sz w:val="22"/>
          <w:szCs w:val="22"/>
        </w:rPr>
        <w:t>帐号：                       开户行：</w:t>
      </w:r>
    </w:p>
    <w:p>
      <w:pPr>
        <w:spacing w:line="360" w:lineRule="auto"/>
        <w:rPr>
          <w:rFonts w:hint="eastAsia" w:ascii="黑体" w:hAnsi="黑体" w:eastAsia="黑体" w:cs="黑体"/>
          <w:sz w:val="22"/>
          <w:szCs w:val="22"/>
        </w:rPr>
      </w:pPr>
    </w:p>
    <w:p>
      <w:pPr>
        <w:spacing w:line="360" w:lineRule="auto"/>
        <w:rPr>
          <w:rFonts w:hint="eastAsia" w:ascii="黑体" w:hAnsi="黑体" w:eastAsia="黑体" w:cs="黑体"/>
          <w:sz w:val="22"/>
          <w:szCs w:val="22"/>
        </w:rPr>
      </w:pPr>
      <w:r>
        <w:rPr>
          <w:rFonts w:hint="eastAsia" w:ascii="黑体" w:hAnsi="黑体" w:eastAsia="黑体" w:cs="黑体"/>
          <w:sz w:val="22"/>
          <w:szCs w:val="22"/>
        </w:rPr>
        <w:t>受委托人：上海商涌科技有限公司</w:t>
      </w:r>
    </w:p>
    <w:p>
      <w:pPr>
        <w:snapToGrid w:val="0"/>
        <w:spacing w:before="156" w:beforeLines="50" w:line="360" w:lineRule="auto"/>
        <w:rPr>
          <w:rFonts w:hint="eastAsia" w:ascii="黑体" w:hAnsi="黑体" w:eastAsia="黑体" w:cs="黑体"/>
          <w:sz w:val="22"/>
          <w:szCs w:val="22"/>
        </w:rPr>
      </w:pPr>
      <w:r>
        <w:rPr>
          <w:rFonts w:hint="eastAsia" w:ascii="黑体" w:hAnsi="黑体" w:eastAsia="黑体" w:cs="黑体"/>
          <w:sz w:val="22"/>
          <w:szCs w:val="22"/>
        </w:rPr>
        <w:t>地址： 上海市浦东新区金科路2889弄长泰广场C座201室</w:t>
      </w:r>
    </w:p>
    <w:p>
      <w:pPr>
        <w:spacing w:line="360" w:lineRule="auto"/>
        <w:rPr>
          <w:rFonts w:hint="eastAsia" w:ascii="黑体" w:hAnsi="黑体" w:eastAsia="黑体" w:cs="黑体"/>
          <w:sz w:val="22"/>
          <w:szCs w:val="22"/>
        </w:rPr>
      </w:pPr>
      <w:r>
        <w:rPr>
          <w:rFonts w:hint="eastAsia" w:ascii="黑体" w:hAnsi="黑体" w:eastAsia="黑体" w:cs="黑体"/>
          <w:sz w:val="22"/>
          <w:szCs w:val="22"/>
        </w:rPr>
        <w:t>电话： 021-68582972</w:t>
      </w:r>
    </w:p>
    <w:p>
      <w:pPr>
        <w:spacing w:line="360" w:lineRule="auto"/>
        <w:ind w:firstLine="440" w:firstLineChars="200"/>
        <w:rPr>
          <w:rFonts w:hint="eastAsia" w:ascii="黑体" w:hAnsi="黑体" w:eastAsia="黑体" w:cs="黑体"/>
          <w:bCs/>
          <w:sz w:val="22"/>
          <w:szCs w:val="22"/>
        </w:rPr>
      </w:pPr>
      <w:r>
        <w:rPr>
          <w:rFonts w:hint="eastAsia" w:ascii="黑体" w:hAnsi="黑体" w:eastAsia="黑体" w:cs="黑体"/>
          <w:bCs/>
          <w:sz w:val="22"/>
          <w:szCs w:val="22"/>
        </w:rPr>
        <w:t>兹委托上海</w:t>
      </w:r>
      <w:r>
        <w:rPr>
          <w:rFonts w:hint="eastAsia" w:ascii="黑体" w:hAnsi="黑体" w:eastAsia="黑体" w:cs="黑体"/>
          <w:sz w:val="22"/>
          <w:szCs w:val="22"/>
        </w:rPr>
        <w:t>商涌科技有限公司（以下简称“商涌科技”）</w:t>
      </w:r>
      <w:r>
        <w:rPr>
          <w:rFonts w:hint="eastAsia" w:ascii="黑体" w:hAnsi="黑体" w:eastAsia="黑体" w:cs="黑体"/>
          <w:bCs/>
          <w:sz w:val="22"/>
          <w:szCs w:val="22"/>
        </w:rPr>
        <w:t>就《</w:t>
      </w:r>
      <w:r>
        <w:rPr>
          <w:rFonts w:hint="eastAsia" w:ascii="黑体" w:hAnsi="黑体" w:eastAsia="黑体" w:cs="黑体"/>
          <w:bCs/>
          <w:sz w:val="22"/>
          <w:szCs w:val="22"/>
          <w:u w:val="single"/>
        </w:rPr>
        <w:t xml:space="preserve">                       </w:t>
      </w:r>
      <w:r>
        <w:rPr>
          <w:rFonts w:hint="eastAsia" w:ascii="黑体" w:hAnsi="黑体" w:eastAsia="黑体" w:cs="黑体"/>
          <w:bCs/>
          <w:sz w:val="22"/>
          <w:szCs w:val="22"/>
        </w:rPr>
        <w:t>产品（</w:t>
      </w:r>
      <w:r>
        <w:rPr>
          <w:rFonts w:hint="eastAsia" w:ascii="黑体" w:hAnsi="黑体" w:eastAsia="黑体" w:cs="黑体"/>
          <w:sz w:val="22"/>
          <w:szCs w:val="22"/>
        </w:rPr>
        <w:t>保险单号码_________________________）</w:t>
      </w:r>
      <w:r>
        <w:rPr>
          <w:rFonts w:hint="eastAsia" w:ascii="黑体" w:hAnsi="黑体" w:eastAsia="黑体" w:cs="黑体"/>
          <w:bCs/>
          <w:sz w:val="22"/>
          <w:szCs w:val="22"/>
        </w:rPr>
        <w:t>保险合同的理赔事宜作为我的授权方</w:t>
      </w:r>
      <w:r>
        <w:rPr>
          <w:rFonts w:hint="eastAsia" w:ascii="黑体" w:hAnsi="黑体" w:eastAsia="黑体" w:cs="黑体"/>
          <w:sz w:val="22"/>
          <w:szCs w:val="22"/>
        </w:rPr>
        <w:t>。</w:t>
      </w:r>
      <w:r>
        <w:rPr>
          <w:rFonts w:hint="eastAsia" w:ascii="黑体" w:hAnsi="黑体" w:eastAsia="黑体" w:cs="黑体"/>
          <w:bCs/>
          <w:sz w:val="22"/>
          <w:szCs w:val="22"/>
        </w:rPr>
        <w:t>本人知晓此次住院医疗费用中人民币</w:t>
      </w:r>
      <w:r>
        <w:rPr>
          <w:rFonts w:hint="eastAsia" w:ascii="黑体" w:hAnsi="黑体" w:eastAsia="黑体" w:cs="黑体"/>
          <w:bCs/>
          <w:sz w:val="22"/>
          <w:szCs w:val="22"/>
          <w:u w:val="single"/>
        </w:rPr>
        <w:t xml:space="preserve">                   </w:t>
      </w:r>
      <w:r>
        <w:rPr>
          <w:rFonts w:hint="eastAsia" w:ascii="黑体" w:hAnsi="黑体" w:eastAsia="黑体" w:cs="黑体"/>
          <w:bCs/>
          <w:sz w:val="22"/>
          <w:szCs w:val="22"/>
        </w:rPr>
        <w:t>（RMB</w:t>
      </w:r>
      <w:r>
        <w:rPr>
          <w:rFonts w:hint="eastAsia" w:ascii="黑体" w:hAnsi="黑体" w:eastAsia="黑体" w:cs="黑体"/>
          <w:bCs/>
          <w:sz w:val="22"/>
          <w:szCs w:val="22"/>
          <w:u w:val="single"/>
        </w:rPr>
        <w:t xml:space="preserve">                   </w:t>
      </w:r>
      <w:r>
        <w:rPr>
          <w:rFonts w:hint="eastAsia" w:ascii="黑体" w:hAnsi="黑体" w:eastAsia="黑体" w:cs="黑体"/>
          <w:bCs/>
          <w:sz w:val="22"/>
          <w:szCs w:val="22"/>
        </w:rPr>
        <w:t>元）系由</w:t>
      </w:r>
      <w:r>
        <w:rPr>
          <w:rFonts w:hint="eastAsia" w:ascii="黑体" w:hAnsi="黑体" w:eastAsia="黑体" w:cs="黑体"/>
          <w:sz w:val="22"/>
          <w:szCs w:val="22"/>
        </w:rPr>
        <w:t>商涌科技</w:t>
      </w:r>
      <w:r>
        <w:rPr>
          <w:rFonts w:hint="eastAsia" w:ascii="黑体" w:hAnsi="黑体" w:eastAsia="黑体" w:cs="黑体"/>
          <w:bCs/>
          <w:sz w:val="22"/>
          <w:szCs w:val="22"/>
        </w:rPr>
        <w:t>为我垫付对应的理赔款，本人同意转让相应垫付的金额的保险金请求权给商涌科技</w:t>
      </w:r>
      <w:r>
        <w:rPr>
          <w:rFonts w:hint="eastAsia" w:ascii="黑体" w:hAnsi="黑体" w:eastAsia="黑体" w:cs="黑体"/>
          <w:sz w:val="22"/>
          <w:szCs w:val="22"/>
        </w:rPr>
        <w:t>。</w:t>
      </w:r>
      <w:r>
        <w:rPr>
          <w:rFonts w:hint="eastAsia" w:ascii="黑体" w:hAnsi="黑体" w:eastAsia="黑体" w:cs="黑体"/>
          <w:bCs/>
          <w:sz w:val="22"/>
          <w:szCs w:val="22"/>
        </w:rPr>
        <w:t>故本人同意国宝人寿保险股份有限公司将审核后的垫付对应的理赔款汇至商涌科技的指定账户。若后续商涌科技再次为我垫付的，我将就再次垫付的款项另行授权。</w:t>
      </w:r>
    </w:p>
    <w:p>
      <w:pPr>
        <w:spacing w:line="360" w:lineRule="auto"/>
        <w:jc w:val="left"/>
        <w:rPr>
          <w:rFonts w:hint="eastAsia" w:ascii="黑体" w:hAnsi="黑体" w:eastAsia="黑体" w:cs="黑体"/>
          <w:sz w:val="22"/>
          <w:szCs w:val="22"/>
        </w:rPr>
      </w:pPr>
      <w:r>
        <w:rPr>
          <w:rFonts w:hint="eastAsia" w:ascii="黑体" w:hAnsi="黑体" w:eastAsia="黑体" w:cs="黑体"/>
          <w:sz w:val="22"/>
          <w:szCs w:val="22"/>
        </w:rPr>
        <w:t>开户名称：上海商涌科技有限公司</w:t>
      </w:r>
    </w:p>
    <w:p>
      <w:pPr>
        <w:spacing w:line="360" w:lineRule="auto"/>
        <w:jc w:val="left"/>
        <w:rPr>
          <w:rFonts w:hint="eastAsia" w:ascii="黑体" w:hAnsi="黑体" w:eastAsia="黑体" w:cs="黑体"/>
          <w:sz w:val="22"/>
          <w:szCs w:val="22"/>
        </w:rPr>
      </w:pPr>
      <w:r>
        <w:rPr>
          <w:rFonts w:hint="eastAsia" w:ascii="黑体" w:hAnsi="黑体" w:eastAsia="黑体" w:cs="黑体"/>
          <w:sz w:val="22"/>
          <w:szCs w:val="22"/>
        </w:rPr>
        <w:t xml:space="preserve">开户银行：上海银行股份有限公司漕宝路支行 </w:t>
      </w:r>
    </w:p>
    <w:p>
      <w:pPr>
        <w:spacing w:line="360" w:lineRule="auto"/>
        <w:jc w:val="left"/>
        <w:rPr>
          <w:rFonts w:hint="eastAsia" w:ascii="黑体" w:hAnsi="黑体" w:eastAsia="黑体" w:cs="黑体"/>
          <w:b/>
          <w:bCs/>
          <w:sz w:val="22"/>
          <w:szCs w:val="22"/>
        </w:rPr>
      </w:pPr>
      <w:r>
        <w:rPr>
          <w:rFonts w:hint="eastAsia" w:ascii="黑体" w:hAnsi="黑体" w:eastAsia="黑体" w:cs="黑体"/>
          <w:sz w:val="22"/>
          <w:szCs w:val="22"/>
        </w:rPr>
        <w:t>账    户：03003788918</w:t>
      </w:r>
    </w:p>
    <w:p>
      <w:pPr>
        <w:spacing w:line="360" w:lineRule="auto"/>
        <w:rPr>
          <w:rFonts w:hint="eastAsia" w:ascii="黑体" w:hAnsi="黑体" w:eastAsia="黑体" w:cs="黑体"/>
          <w:sz w:val="22"/>
          <w:szCs w:val="22"/>
        </w:rPr>
      </w:pPr>
    </w:p>
    <w:p>
      <w:pPr>
        <w:spacing w:line="360" w:lineRule="auto"/>
        <w:rPr>
          <w:rFonts w:hint="eastAsia" w:ascii="黑体" w:hAnsi="黑体" w:eastAsia="黑体" w:cs="黑体"/>
          <w:b/>
          <w:sz w:val="22"/>
          <w:szCs w:val="22"/>
        </w:rPr>
      </w:pPr>
      <w:r>
        <w:rPr>
          <w:rFonts w:hint="eastAsia" w:ascii="黑体" w:hAnsi="黑体" w:eastAsia="黑体" w:cs="黑体"/>
          <w:sz w:val="22"/>
          <w:szCs w:val="22"/>
        </w:rPr>
        <w:t>受委托人的权限为以下项目：</w:t>
      </w:r>
    </w:p>
    <w:p>
      <w:pPr>
        <w:spacing w:line="360" w:lineRule="auto"/>
        <w:rPr>
          <w:rFonts w:hint="eastAsia" w:ascii="黑体" w:hAnsi="黑体" w:eastAsia="黑体" w:cs="黑体"/>
          <w:sz w:val="22"/>
          <w:szCs w:val="22"/>
        </w:rPr>
      </w:pPr>
      <w:r>
        <w:rPr>
          <w:rFonts w:hint="eastAsia" w:ascii="黑体" w:hAnsi="黑体" w:eastAsia="黑体" w:cs="黑体"/>
          <w:sz w:val="22"/>
          <w:szCs w:val="22"/>
        </w:rPr>
        <w:t xml:space="preserve">1. 办理理赔申请及提交理赔材料。2. 受领理赔决定通知。3. 受领相应理赔款项。4. 授权有效时间：自本授权书签署之日起至上述三个项目完成之日止。  </w:t>
      </w:r>
    </w:p>
    <w:p>
      <w:pPr>
        <w:spacing w:line="360" w:lineRule="auto"/>
        <w:rPr>
          <w:rFonts w:hint="eastAsia" w:ascii="黑体" w:hAnsi="黑体" w:eastAsia="黑体" w:cs="黑体"/>
          <w:sz w:val="22"/>
          <w:szCs w:val="22"/>
        </w:rPr>
      </w:pPr>
    </w:p>
    <w:p>
      <w:pPr>
        <w:spacing w:line="360" w:lineRule="auto"/>
        <w:rPr>
          <w:rFonts w:hint="eastAsia" w:ascii="黑体" w:hAnsi="黑体" w:eastAsia="黑体" w:cs="黑体"/>
          <w:sz w:val="22"/>
          <w:szCs w:val="22"/>
        </w:rPr>
      </w:pPr>
      <w:r>
        <w:rPr>
          <w:rFonts w:hint="eastAsia" w:ascii="黑体" w:hAnsi="黑体" w:eastAsia="黑体" w:cs="黑体"/>
          <w:sz w:val="22"/>
          <w:szCs w:val="22"/>
        </w:rPr>
        <w:t>委托人：            （签字/盖章）  受委托人：上海商涌科技有限公司（盖章）</w:t>
      </w:r>
    </w:p>
    <w:p>
      <w:pPr>
        <w:spacing w:line="360" w:lineRule="auto"/>
        <w:rPr>
          <w:rFonts w:hint="eastAsia" w:ascii="黑体" w:hAnsi="黑体" w:eastAsia="黑体" w:cs="黑体"/>
          <w:b/>
          <w:sz w:val="22"/>
          <w:szCs w:val="22"/>
        </w:rPr>
      </w:pPr>
      <w:r>
        <w:rPr>
          <w:rFonts w:hint="eastAsia" w:ascii="黑体" w:hAnsi="黑体" w:eastAsia="黑体" w:cs="黑体"/>
          <w:sz w:val="22"/>
          <w:szCs w:val="22"/>
        </w:rPr>
        <w:t>日期：    年   月   日                   日期：    年   月   日</w:t>
      </w:r>
    </w:p>
    <w:p>
      <w:pPr>
        <w:pStyle w:val="6"/>
        <w:ind w:left="2880"/>
        <w:rPr>
          <w:rFonts w:hint="eastAsia" w:ascii="黑体" w:hAnsi="黑体" w:eastAsia="黑体" w:cs="黑体"/>
          <w:b/>
          <w:sz w:val="22"/>
          <w:szCs w:val="22"/>
          <w:u w:val="single"/>
        </w:rPr>
        <w:sectPr>
          <w:pgSz w:w="11906" w:h="16838"/>
          <w:pgMar w:top="1440" w:right="1800" w:bottom="567" w:left="1800" w:header="851" w:footer="992" w:gutter="0"/>
          <w:cols w:space="425" w:num="1"/>
          <w:docGrid w:type="lines" w:linePitch="312" w:charSpace="0"/>
        </w:sectPr>
      </w:pPr>
    </w:p>
    <w:p>
      <w:pPr>
        <w:pStyle w:val="6"/>
        <w:ind w:left="2880"/>
        <w:rPr>
          <w:rFonts w:hint="eastAsia" w:ascii="黑体" w:hAnsi="黑体" w:eastAsia="黑体" w:cs="黑体"/>
          <w:b/>
          <w:sz w:val="22"/>
          <w:szCs w:val="22"/>
          <w:u w:val="single"/>
        </w:rPr>
      </w:pPr>
      <w:r>
        <w:rPr>
          <w:rFonts w:hint="eastAsia" w:ascii="黑体" w:hAnsi="黑体" w:eastAsia="黑体" w:cs="黑体"/>
          <w:b/>
          <w:sz w:val="22"/>
          <w:szCs w:val="22"/>
          <w:u w:val="single"/>
        </w:rPr>
        <w:t>特别声明及授权：</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auto"/>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医疗垫付审核是我们审查医疗项目合理性和必要性的重要方式，目的是使您获得更有效的医疗垫付服务，无论我们是否同意您医疗垫付申请，均不构成</w:t>
      </w:r>
      <w:r>
        <w:rPr>
          <w:rFonts w:hint="eastAsia" w:ascii="黑体" w:hAnsi="黑体" w:eastAsia="黑体" w:cs="黑体"/>
          <w:bCs/>
          <w:sz w:val="22"/>
          <w:szCs w:val="22"/>
          <w:lang w:eastAsia="zh-CN"/>
        </w:rPr>
        <w:t>国宝人寿保险股份有限公司</w:t>
      </w:r>
      <w:r>
        <w:rPr>
          <w:rFonts w:hint="eastAsia" w:ascii="黑体" w:hAnsi="黑体" w:eastAsia="黑体" w:cs="黑体"/>
          <w:bCs/>
          <w:sz w:val="22"/>
          <w:szCs w:val="22"/>
        </w:rPr>
        <w:t>（以下简称“承保公司”）对于该垫付事项承担保险责任的承诺。</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医疗垫付的行为并不代表承保公司认可该事故属于保险责任。</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待您出院后，请务必于5个工作日内向我们提交理赔材料，以便承保公司确定您本次住院的最终理赔金额。如您逾期未提供材料的，我们有权要求您退还垫付款，自行向承保公司申请理赔。</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
          <w:sz w:val="22"/>
          <w:szCs w:val="22"/>
        </w:rPr>
        <w:t>您授权我们在垫付后相应的取得向</w:t>
      </w:r>
      <w:r>
        <w:rPr>
          <w:rFonts w:hint="eastAsia" w:ascii="黑体" w:hAnsi="黑体" w:eastAsia="黑体" w:cs="黑体"/>
          <w:b/>
          <w:bCs/>
          <w:sz w:val="22"/>
          <w:szCs w:val="22"/>
        </w:rPr>
        <w:t>承保公司</w:t>
      </w:r>
      <w:r>
        <w:rPr>
          <w:rFonts w:hint="eastAsia" w:ascii="黑体" w:hAnsi="黑体" w:eastAsia="黑体" w:cs="黑体"/>
          <w:b/>
          <w:sz w:val="22"/>
          <w:szCs w:val="22"/>
        </w:rPr>
        <w:t>获取垫付医疗费用范围内的保险金的权益。</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请您知悉，我司仅就您本次住院治疗中属于保险责任的范围内提供医疗垫付服务，</w:t>
      </w:r>
      <w:r>
        <w:rPr>
          <w:rFonts w:hint="eastAsia" w:ascii="黑体" w:hAnsi="黑体" w:eastAsia="黑体" w:cs="黑体"/>
          <w:b/>
          <w:sz w:val="22"/>
          <w:szCs w:val="22"/>
        </w:rPr>
        <w:t>如您属于等待期且产生的医疗费用不在保险责任内、既往症限制、保险责任免赔额、超限额、医保范围内的费用，我司均不提供医疗垫付服务。同时，我司将根据您的保险责任、预计理赔金额、病历、当地医疗水平、预估治疗费用、医保情况以及我司的风控规则决定为您提供医疗垫付费用的金额。</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您应如实向我司告知本次疾病相关的信息（包括医疗就诊信息以及事故发生情况），若未如实告知或隐瞒信息的，我司有权要求您返还所提供的医疗垫付费用。</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如理赔金额大于医疗垫付金额，承保公司会将差额支付给您。</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如理赔金额小于医疗垫付金额，我们会通知您归还差额部分。请您于接到我司通知之日起3日内向我司返还差额部分。若您未归还差额部分，我司保留通过各种法律途径追偿的权力。</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sz w:val="22"/>
          <w:szCs w:val="22"/>
          <w:shd w:val="clear" w:color="auto" w:fill="FFFFFF"/>
        </w:rPr>
        <w:t>垫付一旦审核通过执行，出院后将收取您的以下材料：</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497"/>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91" w:type="pct"/>
            <w:vAlign w:val="center"/>
          </w:tcPr>
          <w:p>
            <w:pPr>
              <w:pStyle w:val="2"/>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1.出院小结原件</w:t>
            </w:r>
          </w:p>
        </w:tc>
        <w:tc>
          <w:tcPr>
            <w:tcW w:w="1465" w:type="pct"/>
            <w:vAlign w:val="center"/>
          </w:tcPr>
          <w:p>
            <w:pPr>
              <w:pStyle w:val="2"/>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2.费用清单明细原件</w:t>
            </w:r>
          </w:p>
        </w:tc>
        <w:tc>
          <w:tcPr>
            <w:tcW w:w="2242" w:type="pct"/>
            <w:vAlign w:val="center"/>
          </w:tcPr>
          <w:p>
            <w:pPr>
              <w:pStyle w:val="2"/>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3. 住院病历原件（或复印件）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Align w:val="center"/>
          </w:tcPr>
          <w:p>
            <w:pPr>
              <w:pStyle w:val="2"/>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4. 住院发票原件</w:t>
            </w:r>
          </w:p>
        </w:tc>
        <w:tc>
          <w:tcPr>
            <w:tcW w:w="1465" w:type="pct"/>
            <w:vAlign w:val="center"/>
          </w:tcPr>
          <w:p>
            <w:pPr>
              <w:pStyle w:val="2"/>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5. 身份证复印件</w:t>
            </w:r>
          </w:p>
        </w:tc>
        <w:tc>
          <w:tcPr>
            <w:tcW w:w="2242" w:type="pct"/>
            <w:vAlign w:val="center"/>
          </w:tcPr>
          <w:p>
            <w:pPr>
              <w:pStyle w:val="2"/>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6. 门诊病历原件</w:t>
            </w:r>
          </w:p>
        </w:tc>
      </w:tr>
    </w:tbl>
    <w:p>
      <w:pPr>
        <w:pStyle w:val="6"/>
        <w:ind w:left="2880"/>
        <w:rPr>
          <w:rFonts w:hint="eastAsia" w:ascii="黑体" w:hAnsi="黑体" w:eastAsia="黑体" w:cs="黑体"/>
          <w:b/>
          <w:color w:val="auto"/>
          <w:sz w:val="22"/>
          <w:szCs w:val="22"/>
          <w:u w:val="single"/>
        </w:rPr>
      </w:pPr>
    </w:p>
    <w:p>
      <w:pPr>
        <w:pStyle w:val="6"/>
        <w:jc w:val="both"/>
        <w:rPr>
          <w:rFonts w:hint="eastAsia" w:ascii="黑体" w:hAnsi="黑体" w:eastAsia="黑体" w:cs="黑体"/>
          <w:b/>
          <w:sz w:val="22"/>
          <w:szCs w:val="22"/>
          <w:u w:val="single"/>
        </w:rPr>
      </w:pPr>
      <w:r>
        <w:rPr>
          <w:rFonts w:hint="eastAsia" w:ascii="黑体" w:hAnsi="黑体" w:eastAsia="黑体" w:cs="黑体"/>
          <w:b/>
          <w:sz w:val="22"/>
          <w:szCs w:val="22"/>
          <w:u w:val="single"/>
        </w:rPr>
        <w:t>反保险欺诈提示</w:t>
      </w:r>
    </w:p>
    <w:p>
      <w:pPr>
        <w:pStyle w:val="6"/>
        <w:ind w:right="-1"/>
        <w:jc w:val="both"/>
        <w:rPr>
          <w:rFonts w:hint="eastAsia" w:ascii="黑体" w:hAnsi="黑体" w:eastAsia="黑体" w:cs="黑体"/>
          <w:bCs/>
          <w:sz w:val="22"/>
          <w:szCs w:val="22"/>
        </w:rPr>
      </w:pPr>
      <w:r>
        <w:rPr>
          <w:rFonts w:hint="eastAsia" w:ascii="黑体" w:hAnsi="黑体" w:eastAsia="黑体" w:cs="黑体"/>
          <w:bCs/>
          <w:sz w:val="22"/>
          <w:szCs w:val="22"/>
        </w:rPr>
        <w:t>诚信是保险合同基本原则，涉嫌保险欺诈将承担以下责任：</w:t>
      </w:r>
    </w:p>
    <w:p>
      <w:pPr>
        <w:pStyle w:val="6"/>
        <w:ind w:right="240" w:rightChars="100"/>
        <w:rPr>
          <w:rFonts w:hint="eastAsia" w:ascii="黑体" w:hAnsi="黑体" w:eastAsia="黑体" w:cs="黑体"/>
          <w:bCs/>
          <w:sz w:val="22"/>
          <w:szCs w:val="22"/>
        </w:rPr>
      </w:pPr>
      <w:r>
        <w:rPr>
          <w:rFonts w:hint="eastAsia" w:ascii="黑体" w:hAnsi="黑体" w:eastAsia="黑体" w:cs="黑体"/>
          <w:bCs/>
          <w:sz w:val="22"/>
          <w:szCs w:val="22"/>
        </w:rPr>
        <w:t>【刑事责任】进行保险诈骗犯罪活动，可能会受到拘役、有期徒刑，并处罚金或者没收财产的刑事处罚。保险事故的鉴定人、证明人故意提供虚假的证明文件，为他人诈骗提供条件的，以保险诈骗罪的共犯论处。</w:t>
      </w:r>
    </w:p>
    <w:p>
      <w:pPr>
        <w:pStyle w:val="6"/>
        <w:ind w:right="240" w:rightChars="100"/>
        <w:rPr>
          <w:rFonts w:hint="eastAsia" w:ascii="黑体" w:hAnsi="黑体" w:eastAsia="黑体" w:cs="黑体"/>
          <w:bCs/>
          <w:sz w:val="22"/>
          <w:szCs w:val="22"/>
        </w:rPr>
      </w:pPr>
      <w:r>
        <w:rPr>
          <w:rFonts w:hint="eastAsia" w:ascii="黑体" w:hAnsi="黑体" w:eastAsia="黑体" w:cs="黑体"/>
          <w:bCs/>
          <w:sz w:val="22"/>
          <w:szCs w:val="22"/>
        </w:rPr>
        <w:t>【行政责任】进行保险诈骗活动，尚不构成犯罪的，可能会受到15日以下拘留、5000元以下罚款的行政处罚；保险事故的鉴定人、证明人故意提供虚假的证明文件，为他人诈骗提供条件的，也会受到相应的行政处罚。</w:t>
      </w:r>
    </w:p>
    <w:p>
      <w:pPr>
        <w:autoSpaceDE w:val="0"/>
        <w:autoSpaceDN w:val="0"/>
        <w:adjustRightInd w:val="0"/>
        <w:spacing w:line="276" w:lineRule="auto"/>
        <w:ind w:right="-1"/>
        <w:rPr>
          <w:rFonts w:hint="eastAsia" w:ascii="黑体" w:hAnsi="黑体" w:eastAsia="黑体" w:cs="黑体"/>
          <w:bCs/>
          <w:sz w:val="22"/>
          <w:szCs w:val="22"/>
        </w:rPr>
      </w:pPr>
      <w:r>
        <w:rPr>
          <w:rFonts w:hint="eastAsia" w:ascii="黑体" w:hAnsi="黑体" w:eastAsia="黑体" w:cs="黑体"/>
          <w:bCs/>
          <w:sz w:val="22"/>
          <w:szCs w:val="22"/>
        </w:rPr>
        <w:t>【民事责任】故意或因重大过失未履行如实告知义务，保险公司不承担赔偿或给付保险金的责任。</w:t>
      </w:r>
    </w:p>
    <w:p>
      <w:pPr>
        <w:ind w:right="-320"/>
        <w:rPr>
          <w:rFonts w:hint="eastAsia" w:ascii="黑体" w:hAnsi="黑体" w:eastAsia="黑体" w:cs="黑体"/>
          <w:b/>
          <w:sz w:val="22"/>
          <w:szCs w:val="22"/>
        </w:rPr>
        <w:sectPr>
          <w:pgSz w:w="11906" w:h="16838"/>
          <w:pgMar w:top="1440" w:right="1800" w:bottom="709" w:left="1800" w:header="851" w:footer="992" w:gutter="0"/>
          <w:cols w:space="425" w:num="1"/>
          <w:docGrid w:type="lines" w:linePitch="312" w:charSpace="0"/>
        </w:sectPr>
      </w:pPr>
    </w:p>
    <w:tbl>
      <w:tblPr>
        <w:tblStyle w:val="3"/>
        <w:tblpPr w:leftFromText="180" w:rightFromText="180" w:vertAnchor="text" w:horzAnchor="page" w:tblpX="1693" w:tblpY="107"/>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05" w:type="dxa"/>
            <w:gridSpan w:val="2"/>
            <w:tcBorders>
              <w:top w:val="nil"/>
              <w:left w:val="nil"/>
              <w:bottom w:val="single" w:color="auto" w:sz="4" w:space="0"/>
              <w:right w:val="nil"/>
            </w:tcBorders>
          </w:tcPr>
          <w:p>
            <w:pPr>
              <w:ind w:right="-320"/>
              <w:rPr>
                <w:rFonts w:hint="eastAsia" w:ascii="黑体" w:hAnsi="黑体" w:eastAsia="黑体" w:cs="黑体"/>
                <w:b/>
                <w:sz w:val="22"/>
                <w:szCs w:val="22"/>
              </w:rPr>
            </w:pPr>
            <w:r>
              <w:rPr>
                <w:rFonts w:hint="eastAsia" w:ascii="黑体" w:hAnsi="黑体" w:eastAsia="黑体" w:cs="黑体"/>
                <w:b/>
                <w:sz w:val="22"/>
                <w:szCs w:val="22"/>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4" w:hRule="atLeast"/>
        </w:trPr>
        <w:tc>
          <w:tcPr>
            <w:tcW w:w="8505" w:type="dxa"/>
            <w:gridSpan w:val="2"/>
            <w:tcBorders>
              <w:top w:val="single" w:color="auto" w:sz="4" w:space="0"/>
              <w:bottom w:val="nil"/>
            </w:tcBorders>
          </w:tcPr>
          <w:p>
            <w:pPr>
              <w:rPr>
                <w:rFonts w:hint="eastAsia" w:ascii="黑体" w:hAnsi="黑体" w:eastAsia="黑体" w:cs="黑体"/>
                <w:b/>
                <w:color w:val="000000"/>
                <w:sz w:val="22"/>
                <w:szCs w:val="22"/>
              </w:rPr>
            </w:pPr>
            <w:r>
              <w:rPr>
                <w:rFonts w:hint="eastAsia" w:ascii="黑体" w:hAnsi="黑体" w:eastAsia="黑体" w:cs="黑体"/>
                <w:b/>
                <w:color w:val="000000"/>
                <w:sz w:val="22"/>
                <w:szCs w:val="22"/>
              </w:rPr>
              <w:t>一、个人声明</w:t>
            </w:r>
          </w:p>
          <w:p>
            <w:pPr>
              <w:ind w:firstLine="440" w:firstLineChars="200"/>
              <w:rPr>
                <w:rFonts w:hint="eastAsia" w:ascii="黑体" w:hAnsi="黑体" w:eastAsia="黑体" w:cs="黑体"/>
                <w:bCs/>
                <w:color w:val="000000"/>
                <w:sz w:val="22"/>
                <w:szCs w:val="22"/>
              </w:rPr>
            </w:pPr>
            <w:r>
              <w:rPr>
                <w:rFonts w:hint="eastAsia" w:ascii="黑体" w:hAnsi="黑体" w:eastAsia="黑体" w:cs="黑体"/>
                <w:bCs/>
                <w:color w:val="000000"/>
                <w:sz w:val="22"/>
                <w:szCs w:val="22"/>
              </w:rPr>
              <w:t>1、本人保证医疗垫付申请书上所填写的内容真实详尽，且已阅读并知晓《保险反欺诈提示》；如有虚假不实或隐瞒情况，商涌科技有权依法追究法律责任；</w:t>
            </w:r>
          </w:p>
          <w:p>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    2、本人授权商涌科技依据《医疗机构病例管理规定》、《电子病历基本规范（试行）》和《中医电子病历基本规范（试行）》等相关法律法规许可范围内调取及复印被保险人病历；</w:t>
            </w:r>
          </w:p>
          <w:p>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    3、本人自行负责因账号提供错误导致划账不成功的后果；</w:t>
            </w:r>
          </w:p>
          <w:p>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    4、本人同意承担因报案通知延迟致使本次事故责任无法确定的相关责任;</w:t>
            </w:r>
          </w:p>
          <w:p>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    5、本人申明所提交的索赔信息以及索赔材料均真实、准确，并承诺如商涌科技有需要验证索赔材料原件，将予以配合。 </w:t>
            </w:r>
          </w:p>
          <w:p>
            <w:pPr>
              <w:rPr>
                <w:rFonts w:hint="eastAsia" w:ascii="黑体" w:hAnsi="黑体" w:eastAsia="黑体" w:cs="黑体"/>
                <w:b/>
                <w:color w:val="000000"/>
                <w:sz w:val="22"/>
                <w:szCs w:val="22"/>
              </w:rPr>
            </w:pPr>
            <w:r>
              <w:rPr>
                <w:rFonts w:hint="eastAsia" w:ascii="黑体" w:hAnsi="黑体" w:eastAsia="黑体" w:cs="黑体"/>
                <w:b/>
                <w:color w:val="000000"/>
                <w:sz w:val="22"/>
                <w:szCs w:val="22"/>
              </w:rPr>
              <w:t>二、隐私声明</w:t>
            </w:r>
          </w:p>
          <w:p>
            <w:pPr>
              <w:rPr>
                <w:rFonts w:hint="eastAsia" w:ascii="黑体" w:hAnsi="黑体" w:eastAsia="黑体" w:cs="黑体"/>
                <w:bCs/>
                <w:sz w:val="22"/>
                <w:szCs w:val="22"/>
              </w:rPr>
            </w:pPr>
            <w:r>
              <w:rPr>
                <w:rFonts w:hint="eastAsia" w:ascii="黑体" w:hAnsi="黑体" w:eastAsia="黑体" w:cs="黑体"/>
                <w:bCs/>
                <w:sz w:val="22"/>
                <w:szCs w:val="22"/>
              </w:rPr>
              <w:t xml:space="preserve">    您本次提交的相关资料，代表您在知情和同意的情况下，自愿向商涌科技提供您的个人用户信息，例如姓名、通讯地址、电邮地址、联系电话、身份证号码等（以下简称"个人信息"）用于此次医疗垫资服务。同意商涌科技向承保公司获取您留存的个人身份用户信息及相关保单信息，用于此次医疗垫资服务。</w:t>
            </w:r>
          </w:p>
          <w:p>
            <w:pPr>
              <w:rPr>
                <w:rFonts w:hint="eastAsia" w:ascii="黑体" w:hAnsi="黑体" w:eastAsia="黑体" w:cs="黑体"/>
                <w:bCs/>
                <w:sz w:val="22"/>
                <w:szCs w:val="22"/>
              </w:rPr>
            </w:pPr>
            <w:r>
              <w:rPr>
                <w:rFonts w:hint="eastAsia" w:ascii="黑体" w:hAnsi="黑体" w:eastAsia="黑体" w:cs="黑体"/>
                <w:bCs/>
                <w:sz w:val="22"/>
                <w:szCs w:val="22"/>
              </w:rPr>
              <w:t xml:space="preserve">    您知晓并同意当您通过电话要求提供服务时，通话可能会被录音，以确保服务质量及确保您个人信息的准确性。</w:t>
            </w:r>
          </w:p>
          <w:p>
            <w:pPr>
              <w:rPr>
                <w:rFonts w:hint="eastAsia" w:ascii="黑体" w:hAnsi="黑体" w:eastAsia="黑体" w:cs="黑体"/>
                <w:bCs/>
                <w:sz w:val="22"/>
                <w:szCs w:val="22"/>
              </w:rPr>
            </w:pPr>
            <w:r>
              <w:rPr>
                <w:rFonts w:hint="eastAsia" w:ascii="黑体" w:hAnsi="黑体" w:eastAsia="黑体" w:cs="黑体"/>
                <w:bCs/>
                <w:sz w:val="22"/>
                <w:szCs w:val="22"/>
              </w:rPr>
              <w:t xml:space="preserve">    您向商涌科技提供的个人信息将用于为您提供更好的服务。您知晓并同意，在必要情形下第三方可能接触并使用您的个人信息，包括得到授权的商涌科技员工、以及不时执行与我们的业务有关工作的其他公司或人员，如您的承保公司。所有此类人员及公司均需遵守相关保密协议，同时也需遵守国家关于个人信息保护有关法律法规，以确保您的个人信息随时得到保护。</w:t>
            </w:r>
          </w:p>
          <w:p>
            <w:pPr>
              <w:rPr>
                <w:rFonts w:hint="eastAsia" w:ascii="黑体" w:hAnsi="黑体" w:eastAsia="黑体" w:cs="黑体"/>
                <w:bCs/>
                <w:sz w:val="22"/>
                <w:szCs w:val="22"/>
              </w:rPr>
            </w:pPr>
            <w:r>
              <w:rPr>
                <w:rFonts w:hint="eastAsia" w:ascii="黑体" w:hAnsi="黑体" w:eastAsia="黑体" w:cs="黑体"/>
                <w:bCs/>
                <w:sz w:val="22"/>
                <w:szCs w:val="22"/>
              </w:rPr>
              <w:t xml:space="preserve">    除上述用途外，商涌科技不会将您的个人信息用于任何未经您同意的用途。除了我们的业务合作伙伴、我们的法律顾问、外部审计机构或按照法律规定、监管规定或法庭裁决之外，我们不会将所接受的任何个人信息泄露、篡改、毁损、出售或者提供给任何第三方。</w:t>
            </w:r>
          </w:p>
          <w:p>
            <w:pPr>
              <w:rPr>
                <w:rFonts w:hint="eastAsia" w:ascii="黑体" w:hAnsi="黑体" w:eastAsia="黑体" w:cs="黑体"/>
                <w:bCs/>
                <w:sz w:val="22"/>
                <w:szCs w:val="22"/>
              </w:rPr>
            </w:pPr>
            <w:r>
              <w:rPr>
                <w:rFonts w:hint="eastAsia" w:ascii="黑体" w:hAnsi="黑体" w:eastAsia="黑体" w:cs="黑体"/>
                <w:bCs/>
                <w:sz w:val="22"/>
                <w:szCs w:val="22"/>
              </w:rPr>
              <w:t xml:space="preserve">    商涌科技遵守现行的关于个人信息、数据及隐私保护的法律法规，采取充分的技术手段和制度管理，保护您提供给我们的个人信息、数据和隐私不受到非法的泄露或披露给未获授权的第三方。</w:t>
            </w:r>
          </w:p>
          <w:p>
            <w:pPr>
              <w:rPr>
                <w:rFonts w:hint="eastAsia" w:ascii="黑体" w:hAnsi="黑体" w:eastAsia="黑体" w:cs="黑体"/>
                <w:bCs/>
                <w:sz w:val="22"/>
                <w:szCs w:val="22"/>
              </w:rPr>
            </w:pPr>
            <w:r>
              <w:rPr>
                <w:rFonts w:hint="eastAsia" w:ascii="黑体" w:hAnsi="黑体" w:eastAsia="黑体" w:cs="黑体"/>
                <w:bCs/>
                <w:sz w:val="22"/>
                <w:szCs w:val="22"/>
              </w:rPr>
              <w:t xml:space="preserve">    您可以提交书面请求以查阅您的个人信息，或要求对错误的信息进行更正、修改或删除。如果您的个人信息有任何变动，请通知我们以便我们保持信息更新并提供更好的服务。此外，您可以通过书面方式要求商涌科技从数据库中取消您所登记的任何保险服务并停止使用您的个人信息。</w:t>
            </w:r>
          </w:p>
          <w:p>
            <w:pPr>
              <w:ind w:firstLine="420"/>
              <w:rPr>
                <w:rFonts w:hint="eastAsia" w:ascii="黑体" w:hAnsi="黑体" w:eastAsia="黑体" w:cs="黑体"/>
                <w:bCs/>
                <w:sz w:val="22"/>
                <w:szCs w:val="22"/>
              </w:rPr>
            </w:pPr>
            <w:r>
              <w:rPr>
                <w:rFonts w:hint="eastAsia" w:ascii="黑体" w:hAnsi="黑体" w:eastAsia="黑体" w:cs="黑体"/>
                <w:bCs/>
                <w:sz w:val="22"/>
                <w:szCs w:val="22"/>
              </w:rPr>
              <w:t>商涌科技"隐私声明"体现了我们将按照国家关于个人信息保护有关法律法规保护和管理您个人信息的承诺，我们会根据不时修订的相关法规要求更新本"隐私声明"。</w:t>
            </w:r>
          </w:p>
          <w:p>
            <w:pPr>
              <w:rPr>
                <w:rFonts w:hint="eastAsia" w:ascii="黑体" w:hAnsi="黑体" w:eastAsia="黑体" w:cs="黑体"/>
                <w:b/>
                <w:bCs/>
                <w:sz w:val="22"/>
                <w:szCs w:val="22"/>
              </w:rPr>
            </w:pPr>
            <w:r>
              <w:rPr>
                <w:rFonts w:hint="eastAsia" w:ascii="黑体" w:hAnsi="黑体" w:eastAsia="黑体" w:cs="黑体"/>
                <w:b/>
                <w:bCs/>
                <w:sz w:val="22"/>
                <w:szCs w:val="22"/>
              </w:rPr>
              <w:t>三、管辖声明</w:t>
            </w:r>
          </w:p>
          <w:p>
            <w:pPr>
              <w:ind w:firstLine="440" w:firstLineChars="200"/>
              <w:rPr>
                <w:rFonts w:hint="eastAsia" w:ascii="黑体" w:hAnsi="黑体" w:eastAsia="黑体" w:cs="黑体"/>
                <w:bCs/>
                <w:sz w:val="22"/>
                <w:szCs w:val="22"/>
              </w:rPr>
            </w:pPr>
            <w:r>
              <w:rPr>
                <w:rFonts w:hint="eastAsia" w:ascii="黑体" w:hAnsi="黑体" w:eastAsia="黑体" w:cs="黑体"/>
                <w:bCs/>
                <w:sz w:val="22"/>
                <w:szCs w:val="22"/>
              </w:rPr>
              <w:t>您同意，商涌科技与您任何一方因垫付服务所产生的争议，应尽力友好协商解决；协商不成时，任何一方有权向商涌科技住所地有管辖权的人民法院提起诉讼。</w:t>
            </w:r>
          </w:p>
          <w:p>
            <w:pPr>
              <w:rPr>
                <w:rFonts w:hint="eastAsia" w:ascii="黑体" w:hAnsi="黑体" w:eastAsia="黑体" w:cs="黑体"/>
                <w:bCs/>
                <w:sz w:val="22"/>
                <w:szCs w:val="22"/>
              </w:rPr>
            </w:pPr>
          </w:p>
          <w:p>
            <w:pPr>
              <w:rPr>
                <w:rFonts w:hint="eastAsia" w:ascii="黑体" w:hAnsi="黑体" w:eastAsia="黑体" w:cs="黑体"/>
                <w:bCs/>
                <w:sz w:val="22"/>
                <w:szCs w:val="22"/>
              </w:rPr>
            </w:pPr>
          </w:p>
          <w:p>
            <w:pPr>
              <w:rPr>
                <w:rFonts w:hint="eastAsia" w:ascii="黑体" w:hAnsi="黑体" w:eastAsia="黑体" w:cs="黑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28" w:type="dxa"/>
            <w:tcBorders>
              <w:top w:val="nil"/>
              <w:left w:val="single" w:color="auto" w:sz="4" w:space="0"/>
              <w:bottom w:val="single" w:color="auto" w:sz="4" w:space="0"/>
              <w:right w:val="nil"/>
            </w:tcBorders>
            <w:vAlign w:val="center"/>
          </w:tcPr>
          <w:p>
            <w:pPr>
              <w:ind w:right="-320"/>
              <w:rPr>
                <w:rFonts w:hint="eastAsia" w:ascii="黑体" w:hAnsi="黑体" w:eastAsia="黑体" w:cs="黑体"/>
                <w:b/>
                <w:sz w:val="22"/>
                <w:szCs w:val="22"/>
              </w:rPr>
            </w:pPr>
            <w:r>
              <w:rPr>
                <w:rFonts w:hint="eastAsia" w:ascii="黑体" w:hAnsi="黑体" w:eastAsia="黑体" w:cs="黑体"/>
                <w:b/>
                <w:sz w:val="22"/>
                <w:szCs w:val="22"/>
              </w:rPr>
              <w:t>申请人签名</w:t>
            </w:r>
            <w:r>
              <w:rPr>
                <w:rFonts w:hint="eastAsia" w:ascii="黑体" w:hAnsi="黑体" w:eastAsia="黑体" w:cs="黑体"/>
                <w:bCs/>
                <w:sz w:val="22"/>
                <w:szCs w:val="22"/>
              </w:rPr>
              <w:t>*</w:t>
            </w:r>
            <w:r>
              <w:rPr>
                <w:rFonts w:hint="eastAsia" w:ascii="黑体" w:hAnsi="黑体" w:eastAsia="黑体" w:cs="黑体"/>
                <w:b/>
                <w:sz w:val="22"/>
                <w:szCs w:val="22"/>
              </w:rPr>
              <w:t xml:space="preserve">：                             </w:t>
            </w:r>
          </w:p>
          <w:p>
            <w:pPr>
              <w:ind w:right="-320"/>
              <w:rPr>
                <w:rFonts w:hint="eastAsia" w:ascii="黑体" w:hAnsi="黑体" w:eastAsia="黑体" w:cs="黑体"/>
                <w:b/>
                <w:sz w:val="22"/>
                <w:szCs w:val="22"/>
              </w:rPr>
            </w:pPr>
          </w:p>
        </w:tc>
        <w:tc>
          <w:tcPr>
            <w:tcW w:w="4677" w:type="dxa"/>
            <w:tcBorders>
              <w:top w:val="nil"/>
              <w:left w:val="nil"/>
              <w:bottom w:val="single" w:color="auto" w:sz="4" w:space="0"/>
              <w:right w:val="single" w:color="auto" w:sz="4" w:space="0"/>
            </w:tcBorders>
            <w:vAlign w:val="center"/>
          </w:tcPr>
          <w:p>
            <w:pPr>
              <w:ind w:right="-320"/>
              <w:rPr>
                <w:rFonts w:hint="eastAsia" w:ascii="黑体" w:hAnsi="黑体" w:eastAsia="黑体" w:cs="黑体"/>
                <w:b/>
                <w:sz w:val="22"/>
                <w:szCs w:val="22"/>
              </w:rPr>
            </w:pPr>
            <w:r>
              <w:rPr>
                <w:rFonts w:hint="eastAsia" w:ascii="黑体" w:hAnsi="黑体" w:eastAsia="黑体" w:cs="黑体"/>
                <w:b/>
                <w:sz w:val="22"/>
                <w:szCs w:val="22"/>
              </w:rPr>
              <w:t>申请日期*：      年      月      日</w:t>
            </w:r>
          </w:p>
          <w:p>
            <w:pPr>
              <w:ind w:right="-320"/>
              <w:rPr>
                <w:rFonts w:hint="eastAsia" w:ascii="黑体" w:hAnsi="黑体" w:eastAsia="黑体" w:cs="黑体"/>
                <w:b/>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63F57"/>
    <w:multiLevelType w:val="multilevel"/>
    <w:tmpl w:val="3E463F57"/>
    <w:lvl w:ilvl="0" w:tentative="0">
      <w:start w:val="1"/>
      <w:numFmt w:val="decimal"/>
      <w:lvlText w:val="%1、"/>
      <w:lvlJc w:val="left"/>
      <w:pPr>
        <w:tabs>
          <w:tab w:val="left" w:pos="-420"/>
        </w:tabs>
        <w:ind w:left="0" w:hanging="420"/>
      </w:pPr>
      <w:rPr>
        <w:rFonts w:hint="eastAsia" w:eastAsia="微软雅黑"/>
        <w:b w:val="0"/>
        <w:i w:val="0"/>
        <w:sz w:val="21"/>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671D3"/>
    <w:rsid w:val="32BF4135"/>
    <w:rsid w:val="7159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rPr>
  </w:style>
  <w:style w:type="table" w:styleId="4">
    <w:name w:val="Table Grid"/>
    <w:basedOn w:val="3"/>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2021-12-21T08:56:18Z</dcterms:created>
  <dc:creator>yangpeng</dc:creator>
  <cp:lastModifiedBy>木易</cp:lastModifiedBy>
  <dcterms:modified xsi:type="dcterms:W3CDTF">2021-12-21T08:57:06Z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