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b/>
          <w:kern w:val="0"/>
          <w:sz w:val="32"/>
          <w:szCs w:val="28"/>
          <w:lang w:eastAsia="zh-CN"/>
        </w:rPr>
      </w:pPr>
      <w:r>
        <w:rPr>
          <w:rFonts w:hint="eastAsia" w:ascii="黑体" w:hAnsi="黑体" w:eastAsia="黑体"/>
          <w:b/>
          <w:kern w:val="0"/>
          <w:sz w:val="32"/>
          <w:szCs w:val="28"/>
          <w:lang w:eastAsia="zh-CN"/>
        </w:rPr>
        <w:t>住院医疗费用垫付免责范围</w:t>
      </w:r>
    </w:p>
    <w:p>
      <w:pPr>
        <w:numPr>
          <w:ilvl w:val="0"/>
          <w:numId w:val="0"/>
        </w:numPr>
        <w:spacing w:line="360" w:lineRule="auto"/>
        <w:ind w:leftChars="0"/>
        <w:rPr>
          <w:rFonts w:hint="eastAsia" w:ascii="黑体" w:hAnsi="黑体" w:eastAsia="黑体"/>
          <w:lang w:eastAsia="zh-CN"/>
        </w:rPr>
      </w:pPr>
      <w:r>
        <w:rPr>
          <w:rFonts w:hint="eastAsia" w:ascii="黑体" w:hAnsi="黑体" w:eastAsia="黑体"/>
          <w:lang w:val="en-US" w:eastAsia="zh-CN"/>
        </w:rPr>
        <w:t>1.</w:t>
      </w:r>
      <w:r>
        <w:rPr>
          <w:rFonts w:hint="eastAsia" w:ascii="黑体" w:hAnsi="黑体" w:eastAsia="黑体"/>
          <w:lang w:eastAsia="zh-CN"/>
        </w:rPr>
        <w:t>在服务期生效前，已罹患的疾病、已存在的症状或残疾，或符合保险产品的免责范围的；</w:t>
      </w:r>
    </w:p>
    <w:p>
      <w:pPr>
        <w:numPr>
          <w:ilvl w:val="0"/>
          <w:numId w:val="0"/>
        </w:numPr>
        <w:spacing w:line="360" w:lineRule="auto"/>
        <w:ind w:leftChars="0"/>
        <w:rPr>
          <w:rFonts w:hint="eastAsia" w:ascii="黑体" w:hAnsi="黑体" w:eastAsia="黑体"/>
          <w:lang w:eastAsia="zh-CN"/>
        </w:rPr>
      </w:pPr>
      <w:r>
        <w:rPr>
          <w:rFonts w:hint="eastAsia" w:ascii="黑体" w:hAnsi="黑体" w:eastAsia="黑体"/>
          <w:lang w:val="en-US" w:eastAsia="zh-CN"/>
        </w:rPr>
        <w:t>2.</w:t>
      </w:r>
      <w:r>
        <w:rPr>
          <w:rFonts w:hint="eastAsia" w:ascii="黑体" w:hAnsi="黑体" w:eastAsia="黑体"/>
          <w:lang w:eastAsia="zh-CN"/>
        </w:rPr>
        <w:t>本次疾患不属于合同约定的保险责任范围的；</w:t>
      </w:r>
    </w:p>
    <w:p>
      <w:pPr>
        <w:numPr>
          <w:ilvl w:val="0"/>
          <w:numId w:val="0"/>
        </w:numPr>
        <w:spacing w:line="360" w:lineRule="auto"/>
        <w:ind w:leftChars="0"/>
        <w:rPr>
          <w:rFonts w:hint="eastAsia" w:ascii="黑体" w:hAnsi="黑体" w:eastAsia="黑体"/>
          <w:lang w:eastAsia="zh-CN"/>
        </w:rPr>
      </w:pPr>
      <w:r>
        <w:rPr>
          <w:rFonts w:hint="eastAsia" w:ascii="黑体" w:hAnsi="黑体" w:eastAsia="黑体"/>
          <w:lang w:val="en-US" w:eastAsia="zh-CN"/>
        </w:rPr>
        <w:t>3.</w:t>
      </w:r>
      <w:r>
        <w:rPr>
          <w:rFonts w:hint="eastAsia" w:ascii="黑体" w:hAnsi="黑体" w:eastAsia="黑体"/>
          <w:lang w:eastAsia="zh-CN"/>
        </w:rPr>
        <w:t>提供虚假投保及报案信息，或故意未履行如实告知义务，或存在欺诈行为的；</w:t>
      </w:r>
    </w:p>
    <w:p>
      <w:pPr>
        <w:numPr>
          <w:ilvl w:val="0"/>
          <w:numId w:val="0"/>
        </w:numPr>
        <w:spacing w:line="360" w:lineRule="auto"/>
        <w:ind w:leftChars="0"/>
        <w:rPr>
          <w:rFonts w:hint="eastAsia" w:ascii="黑体" w:hAnsi="黑体" w:eastAsia="黑体"/>
          <w:lang w:eastAsia="zh-CN"/>
        </w:rPr>
      </w:pPr>
      <w:r>
        <w:rPr>
          <w:rFonts w:hint="eastAsia" w:ascii="黑体" w:hAnsi="黑体" w:eastAsia="黑体"/>
          <w:lang w:val="en-US" w:eastAsia="zh-CN"/>
        </w:rPr>
        <w:t>4.</w:t>
      </w:r>
      <w:r>
        <w:rPr>
          <w:rFonts w:hint="eastAsia" w:ascii="黑体" w:hAnsi="黑体" w:eastAsia="黑体"/>
          <w:lang w:eastAsia="zh-CN"/>
        </w:rPr>
        <w:t>经保险公司确认的疑难案例暂缓垫付的；</w:t>
      </w:r>
    </w:p>
    <w:p>
      <w:pPr>
        <w:numPr>
          <w:ilvl w:val="0"/>
          <w:numId w:val="0"/>
        </w:numPr>
        <w:spacing w:line="360" w:lineRule="auto"/>
        <w:ind w:leftChars="0"/>
        <w:rPr>
          <w:rFonts w:hint="default" w:ascii="黑体" w:hAnsi="黑体" w:eastAsia="黑体"/>
          <w:lang w:val="en-US" w:eastAsia="zh-CN"/>
        </w:rPr>
      </w:pPr>
      <w:r>
        <w:rPr>
          <w:rFonts w:hint="eastAsia" w:ascii="黑体" w:hAnsi="黑体" w:eastAsia="黑体"/>
          <w:lang w:val="en-US" w:eastAsia="zh-CN"/>
        </w:rPr>
        <w:t>5.存在显著信用风险以及欺诈风险，情况严重的;</w:t>
      </w:r>
    </w:p>
    <w:p>
      <w:pPr>
        <w:numPr>
          <w:ilvl w:val="0"/>
          <w:numId w:val="0"/>
        </w:numPr>
        <w:spacing w:line="360" w:lineRule="auto"/>
        <w:ind w:leftChars="0"/>
        <w:rPr>
          <w:rFonts w:hint="eastAsia" w:ascii="黑体" w:hAnsi="黑体" w:eastAsia="黑体"/>
          <w:lang w:eastAsia="zh-CN"/>
        </w:rPr>
      </w:pPr>
      <w:r>
        <w:rPr>
          <w:rFonts w:hint="eastAsia" w:ascii="黑体" w:hAnsi="黑体" w:eastAsia="黑体"/>
          <w:lang w:val="en-US" w:eastAsia="zh-CN"/>
        </w:rPr>
        <w:t>6.</w:t>
      </w:r>
      <w:r>
        <w:rPr>
          <w:rFonts w:hint="eastAsia" w:ascii="黑体" w:hAnsi="黑体" w:eastAsia="黑体"/>
          <w:lang w:eastAsia="zh-CN"/>
        </w:rPr>
        <w:t>不配合交纳自费押金的；</w:t>
      </w:r>
    </w:p>
    <w:p>
      <w:pPr>
        <w:numPr>
          <w:ilvl w:val="0"/>
          <w:numId w:val="0"/>
        </w:numPr>
        <w:spacing w:line="360" w:lineRule="auto"/>
        <w:ind w:leftChars="0"/>
        <w:rPr>
          <w:rFonts w:hint="eastAsia" w:ascii="黑体" w:hAnsi="黑体" w:eastAsia="黑体"/>
          <w:lang w:eastAsia="zh-CN"/>
        </w:rPr>
      </w:pPr>
      <w:r>
        <w:rPr>
          <w:rFonts w:hint="eastAsia" w:ascii="黑体" w:hAnsi="黑体" w:eastAsia="黑体"/>
          <w:lang w:val="en-US" w:eastAsia="zh-CN"/>
        </w:rPr>
        <w:t>7.当</w:t>
      </w:r>
      <w:r>
        <w:rPr>
          <w:rFonts w:hint="eastAsia" w:ascii="黑体" w:hAnsi="黑体" w:eastAsia="黑体"/>
          <w:lang w:eastAsia="zh-CN"/>
        </w:rPr>
        <w:t>以医保/农合形式住院，但出院时医保/农合无法实时结算时的；</w:t>
      </w:r>
    </w:p>
    <w:p>
      <w:pPr>
        <w:numPr>
          <w:ilvl w:val="0"/>
          <w:numId w:val="0"/>
        </w:numPr>
        <w:spacing w:line="360" w:lineRule="auto"/>
        <w:ind w:leftChars="0"/>
        <w:rPr>
          <w:rFonts w:hint="eastAsia" w:ascii="黑体" w:hAnsi="黑体" w:eastAsia="黑体"/>
          <w:lang w:eastAsia="zh-CN"/>
        </w:rPr>
      </w:pPr>
      <w:r>
        <w:rPr>
          <w:rFonts w:hint="eastAsia" w:ascii="黑体" w:hAnsi="黑体" w:eastAsia="黑体"/>
          <w:lang w:val="en-US" w:eastAsia="zh-CN"/>
        </w:rPr>
        <w:t>8.</w:t>
      </w:r>
      <w:r>
        <w:rPr>
          <w:rFonts w:hint="eastAsia" w:ascii="黑体" w:hAnsi="黑体" w:eastAsia="黑体"/>
          <w:lang w:eastAsia="zh-CN"/>
        </w:rPr>
        <w:t>不配合签署提供医疗及理赔文件的；</w:t>
      </w:r>
    </w:p>
    <w:p>
      <w:pPr>
        <w:numPr>
          <w:ilvl w:val="0"/>
          <w:numId w:val="0"/>
        </w:numPr>
        <w:spacing w:line="360" w:lineRule="auto"/>
        <w:ind w:leftChars="0"/>
        <w:rPr>
          <w:rFonts w:hint="eastAsia" w:ascii="黑体" w:hAnsi="黑体" w:eastAsia="黑体"/>
          <w:b/>
          <w:kern w:val="0"/>
          <w:sz w:val="32"/>
          <w:szCs w:val="28"/>
          <w:lang w:eastAsia="zh-CN"/>
        </w:rPr>
      </w:pPr>
      <w:r>
        <w:rPr>
          <w:rFonts w:hint="eastAsia" w:ascii="黑体" w:hAnsi="黑体" w:eastAsia="黑体"/>
          <w:lang w:val="en-US" w:eastAsia="zh-CN"/>
        </w:rPr>
        <w:t>9.</w:t>
      </w:r>
      <w:r>
        <w:rPr>
          <w:rFonts w:hint="eastAsia" w:ascii="黑体" w:hAnsi="黑体" w:eastAsia="黑体"/>
          <w:lang w:eastAsia="zh-CN"/>
        </w:rPr>
        <w:t>不可抗力的免责事由：由于罢工、战争、入侵、外敌活动、武装敌对活动（无论是否已宣战）、内战、暴动、起义、</w:t>
      </w:r>
      <w:bookmarkStart w:id="0" w:name="_GoBack"/>
      <w:bookmarkEnd w:id="0"/>
      <w:r>
        <w:rPr>
          <w:rFonts w:hint="eastAsia" w:ascii="黑体" w:hAnsi="黑体" w:eastAsia="黑体"/>
          <w:lang w:eastAsia="zh-CN"/>
        </w:rPr>
        <w:t>恐怖主义、政变、骚乱及内乱、行政或政治障碍、辐射、群体性疾病风险、传染病或其它任何不可抗力的情况以及国家关于行业监管政策调整的情形。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8D3F37"/>
    <w:rsid w:val="2E721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2021-12-21T08:58:30Z</dcterms:created>
  <dc:creator>yangpeng</dc:creator>
  <cp:lastModifiedBy>木易</cp:lastModifiedBy>
  <dcterms:modified xsi:type="dcterms:W3CDTF">2021-12-21T08:59:26Z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