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jc w:val="center"/>
        <w:rPr>
          <w:rFonts w:ascii="黑体" w:hAnsi="黑体" w:eastAsia="黑体"/>
          <w:b/>
          <w:bCs/>
          <w:sz w:val="36"/>
        </w:rPr>
      </w:pPr>
      <w:r>
        <w:rPr>
          <w:rFonts w:hint="eastAsia" w:ascii="黑体" w:hAnsi="黑体" w:eastAsia="黑体"/>
          <w:b/>
          <w:color w:val="0D0D0D"/>
          <w:sz w:val="36"/>
        </w:rPr>
        <w:t>国宝人寿</w:t>
      </w:r>
      <w:r>
        <w:rPr>
          <w:rFonts w:hint="eastAsia" w:ascii="黑体" w:hAnsi="黑体" w:eastAsia="黑体"/>
          <w:b/>
          <w:color w:val="0D0D0D"/>
          <w:sz w:val="36"/>
          <w:lang w:eastAsia="zh-CN"/>
        </w:rPr>
        <w:t>客户分级</w:t>
      </w:r>
      <w:r>
        <w:rPr>
          <w:rFonts w:hint="eastAsia" w:ascii="黑体" w:hAnsi="黑体" w:eastAsia="黑体"/>
          <w:b/>
          <w:color w:val="0D0D0D"/>
          <w:sz w:val="36"/>
        </w:rPr>
        <w:t>服务手册</w:t>
      </w:r>
    </w:p>
    <w:p>
      <w:pPr>
        <w:spacing w:line="360" w:lineRule="auto"/>
        <w:ind w:firstLine="420" w:firstLineChars="200"/>
        <w:rPr>
          <w:rFonts w:ascii="黑体" w:hAnsi="黑体" w:eastAsia="黑体" w:cs="宋体"/>
          <w:sz w:val="21"/>
          <w:szCs w:val="21"/>
        </w:rPr>
      </w:pPr>
      <w:r>
        <w:rPr>
          <w:rFonts w:hint="eastAsia" w:ascii="黑体" w:hAnsi="黑体" w:eastAsia="黑体" w:cs="宋体"/>
          <w:sz w:val="21"/>
          <w:szCs w:val="21"/>
        </w:rPr>
        <w:t>国宝人寿建立了客户分级服务体系，围绕“健康”和“急难救助”为客户提供增值服务</w:t>
      </w:r>
      <w:r>
        <w:rPr>
          <w:rFonts w:hint="eastAsia" w:ascii="黑体" w:hAnsi="黑体" w:eastAsia="黑体" w:cs="宋体"/>
          <w:sz w:val="21"/>
          <w:szCs w:val="21"/>
          <w:lang w:eastAsia="zh-CN"/>
        </w:rPr>
        <w:t>〔服务由我公司与“安盛旅行援助服务(北京)有限公司”合作提供</w:t>
      </w:r>
      <w:r>
        <w:rPr>
          <w:rFonts w:hint="eastAsia" w:ascii="黑体" w:hAnsi="黑体" w:eastAsia="黑体" w:cs="宋体"/>
          <w:bCs/>
          <w:sz w:val="21"/>
          <w:szCs w:val="21"/>
        </w:rPr>
        <w:t>（以下简称安盛救援）</w:t>
      </w:r>
      <w:r>
        <w:rPr>
          <w:rFonts w:hint="eastAsia" w:ascii="黑体" w:hAnsi="黑体" w:eastAsia="黑体" w:cs="宋体"/>
          <w:sz w:val="21"/>
          <w:szCs w:val="21"/>
          <w:lang w:eastAsia="zh-CN"/>
        </w:rPr>
        <w:t>〕</w:t>
      </w:r>
      <w:r>
        <w:rPr>
          <w:rFonts w:hint="eastAsia" w:ascii="黑体" w:hAnsi="黑体" w:eastAsia="黑体" w:cs="宋体"/>
          <w:sz w:val="21"/>
          <w:szCs w:val="21"/>
        </w:rPr>
        <w:t>，具体服务内容如下：</w:t>
      </w:r>
    </w:p>
    <w:p>
      <w:pPr>
        <w:spacing w:line="360" w:lineRule="auto"/>
        <w:rPr>
          <w:rFonts w:ascii="黑体" w:hAnsi="黑体" w:eastAsia="黑体" w:cs="宋体"/>
          <w:sz w:val="21"/>
          <w:szCs w:val="21"/>
        </w:rPr>
      </w:pPr>
      <w:r>
        <w:rPr>
          <w:rFonts w:hint="eastAsia" w:ascii="黑体" w:hAnsi="黑体" w:eastAsia="黑体"/>
          <w:sz w:val="21"/>
          <w:szCs w:val="21"/>
        </w:rPr>
        <w:t>《国宝人寿客户分级服务一览表》</w:t>
      </w:r>
    </w:p>
    <w:tbl>
      <w:tblPr>
        <w:tblStyle w:val="88"/>
        <w:tblW w:w="9098" w:type="dxa"/>
        <w:jc w:val="center"/>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ayout w:type="fixed"/>
        <w:tblCellMar>
          <w:top w:w="0" w:type="dxa"/>
          <w:left w:w="108" w:type="dxa"/>
          <w:bottom w:w="0" w:type="dxa"/>
          <w:right w:w="108" w:type="dxa"/>
        </w:tblCellMar>
      </w:tblPr>
      <w:tblGrid>
        <w:gridCol w:w="711"/>
        <w:gridCol w:w="641"/>
        <w:gridCol w:w="1556"/>
        <w:gridCol w:w="1268"/>
        <w:gridCol w:w="1717"/>
        <w:gridCol w:w="1786"/>
        <w:gridCol w:w="1419"/>
      </w:tblGrid>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24" w:hRule="atLeast"/>
          <w:tblHeader/>
          <w:jc w:val="center"/>
        </w:trPr>
        <w:tc>
          <w:tcPr>
            <w:tcW w:w="2908" w:type="dxa"/>
            <w:gridSpan w:val="3"/>
            <w:vMerge w:val="restart"/>
            <w:shd w:val="clear" w:color="auto" w:fill="00923F"/>
            <w:vAlign w:val="center"/>
          </w:tcPr>
          <w:p>
            <w:pPr>
              <w:widowControl/>
              <w:jc w:val="center"/>
              <w:rPr>
                <w:rFonts w:ascii="黑体" w:hAnsi="黑体" w:eastAsia="黑体" w:cs="宋体"/>
                <w:b/>
                <w:color w:val="FFFFFF"/>
                <w:kern w:val="0"/>
                <w:sz w:val="21"/>
                <w:szCs w:val="21"/>
              </w:rPr>
            </w:pPr>
            <w:r>
              <w:rPr>
                <w:rFonts w:hint="eastAsia" w:ascii="黑体" w:hAnsi="黑体" w:eastAsia="黑体" w:cs="宋体"/>
                <w:b/>
                <w:color w:val="FFFFFF"/>
                <w:kern w:val="0"/>
                <w:sz w:val="21"/>
                <w:szCs w:val="21"/>
              </w:rPr>
              <w:t>服务项目</w:t>
            </w:r>
          </w:p>
        </w:tc>
        <w:tc>
          <w:tcPr>
            <w:tcW w:w="1268" w:type="dxa"/>
            <w:shd w:val="clear" w:color="auto" w:fill="00923F"/>
          </w:tcPr>
          <w:p>
            <w:pPr>
              <w:widowControl/>
              <w:jc w:val="center"/>
              <w:rPr>
                <w:rFonts w:ascii="黑体" w:hAnsi="黑体" w:eastAsia="黑体" w:cs="宋体"/>
                <w:b/>
                <w:color w:val="FFFFFF"/>
                <w:kern w:val="0"/>
                <w:sz w:val="21"/>
                <w:szCs w:val="21"/>
              </w:rPr>
            </w:pPr>
            <w:r>
              <w:rPr>
                <w:rFonts w:hint="eastAsia" w:ascii="黑体" w:hAnsi="黑体" w:eastAsia="黑体" w:cs="宋体"/>
                <w:b/>
                <w:color w:val="FFFFFF"/>
                <w:kern w:val="0"/>
                <w:sz w:val="21"/>
                <w:szCs w:val="21"/>
              </w:rPr>
              <w:t>大众客户</w:t>
            </w:r>
          </w:p>
        </w:tc>
        <w:tc>
          <w:tcPr>
            <w:tcW w:w="1717" w:type="dxa"/>
            <w:shd w:val="clear" w:color="auto" w:fill="00923F"/>
            <w:vAlign w:val="center"/>
          </w:tcPr>
          <w:p>
            <w:pPr>
              <w:widowControl/>
              <w:jc w:val="center"/>
              <w:rPr>
                <w:rFonts w:ascii="黑体" w:hAnsi="黑体" w:eastAsia="黑体" w:cs="宋体"/>
                <w:b/>
                <w:color w:val="FFFFFF"/>
                <w:kern w:val="0"/>
                <w:sz w:val="21"/>
                <w:szCs w:val="21"/>
              </w:rPr>
            </w:pPr>
            <w:r>
              <w:rPr>
                <w:rFonts w:hint="eastAsia" w:ascii="黑体" w:hAnsi="黑体" w:eastAsia="黑体" w:cs="宋体"/>
                <w:b/>
                <w:color w:val="FFFFFF"/>
                <w:kern w:val="0"/>
                <w:sz w:val="21"/>
                <w:szCs w:val="21"/>
              </w:rPr>
              <w:t>黄金客户</w:t>
            </w:r>
          </w:p>
        </w:tc>
        <w:tc>
          <w:tcPr>
            <w:tcW w:w="1786" w:type="dxa"/>
            <w:shd w:val="clear" w:color="auto" w:fill="00923F"/>
            <w:vAlign w:val="center"/>
          </w:tcPr>
          <w:p>
            <w:pPr>
              <w:widowControl/>
              <w:jc w:val="center"/>
              <w:rPr>
                <w:rFonts w:ascii="黑体" w:hAnsi="黑体" w:eastAsia="黑体" w:cs="宋体"/>
                <w:b/>
                <w:color w:val="FFFFFF"/>
                <w:kern w:val="0"/>
                <w:sz w:val="21"/>
                <w:szCs w:val="21"/>
              </w:rPr>
            </w:pPr>
            <w:r>
              <w:rPr>
                <w:rFonts w:hint="eastAsia" w:ascii="黑体" w:hAnsi="黑体" w:eastAsia="黑体" w:cs="宋体"/>
                <w:b/>
                <w:color w:val="FFFFFF"/>
                <w:kern w:val="0"/>
                <w:sz w:val="21"/>
                <w:szCs w:val="21"/>
              </w:rPr>
              <w:t>铂金客户</w:t>
            </w:r>
          </w:p>
        </w:tc>
        <w:tc>
          <w:tcPr>
            <w:tcW w:w="1419" w:type="dxa"/>
            <w:shd w:val="clear" w:color="auto" w:fill="00923F"/>
            <w:vAlign w:val="center"/>
          </w:tcPr>
          <w:p>
            <w:pPr>
              <w:widowControl/>
              <w:jc w:val="center"/>
              <w:rPr>
                <w:rFonts w:ascii="黑体" w:hAnsi="黑体" w:eastAsia="黑体" w:cs="宋体"/>
                <w:b/>
                <w:color w:val="FFFFFF"/>
                <w:kern w:val="0"/>
                <w:sz w:val="21"/>
                <w:szCs w:val="21"/>
              </w:rPr>
            </w:pPr>
            <w:r>
              <w:rPr>
                <w:rFonts w:hint="eastAsia" w:ascii="黑体" w:hAnsi="黑体" w:eastAsia="黑体" w:cs="宋体"/>
                <w:b/>
                <w:color w:val="FFFFFF"/>
                <w:kern w:val="0"/>
                <w:sz w:val="21"/>
                <w:szCs w:val="21"/>
              </w:rPr>
              <w:t>钻石客户</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622" w:hRule="atLeast"/>
          <w:tblHeader/>
          <w:jc w:val="center"/>
        </w:trPr>
        <w:tc>
          <w:tcPr>
            <w:tcW w:w="2908" w:type="dxa"/>
            <w:gridSpan w:val="3"/>
            <w:vMerge w:val="continue"/>
            <w:tcBorders>
              <w:bottom w:val="single" w:color="A6A6A6" w:sz="4" w:space="0"/>
            </w:tcBorders>
            <w:shd w:val="clear" w:color="auto" w:fill="00923F"/>
            <w:vAlign w:val="center"/>
          </w:tcPr>
          <w:p>
            <w:pPr>
              <w:widowControl/>
              <w:jc w:val="center"/>
              <w:rPr>
                <w:rFonts w:ascii="黑体" w:hAnsi="黑体" w:eastAsia="黑体" w:cs="宋体"/>
                <w:b/>
                <w:color w:val="FFFFFF"/>
                <w:kern w:val="0"/>
                <w:sz w:val="21"/>
                <w:szCs w:val="21"/>
              </w:rPr>
            </w:pPr>
          </w:p>
        </w:tc>
        <w:tc>
          <w:tcPr>
            <w:tcW w:w="1268" w:type="dxa"/>
            <w:shd w:val="clear" w:color="auto" w:fill="00923F"/>
          </w:tcPr>
          <w:p>
            <w:pPr>
              <w:widowControl/>
              <w:jc w:val="center"/>
              <w:rPr>
                <w:rFonts w:ascii="黑体" w:hAnsi="黑体" w:eastAsia="黑体" w:cs="宋体"/>
                <w:b/>
                <w:color w:val="FFFFFF"/>
                <w:kern w:val="0"/>
                <w:sz w:val="18"/>
                <w:szCs w:val="18"/>
              </w:rPr>
            </w:pPr>
            <w:r>
              <w:rPr>
                <w:rFonts w:hint="eastAsia" w:ascii="黑体" w:hAnsi="黑体" w:eastAsia="黑体" w:cs="宋体"/>
                <w:b/>
                <w:color w:val="FFFFFF"/>
                <w:kern w:val="0"/>
                <w:sz w:val="18"/>
                <w:szCs w:val="18"/>
                <w:lang w:eastAsia="zh-CN"/>
              </w:rPr>
              <w:t>分级</w:t>
            </w:r>
            <w:r>
              <w:rPr>
                <w:rFonts w:hint="eastAsia" w:ascii="黑体" w:hAnsi="黑体" w:eastAsia="黑体" w:cs="宋体"/>
                <w:b/>
                <w:color w:val="FFFFFF"/>
                <w:kern w:val="0"/>
                <w:sz w:val="18"/>
                <w:szCs w:val="18"/>
              </w:rPr>
              <w:t>保费&lt;</w:t>
            </w:r>
            <w:r>
              <w:rPr>
                <w:rFonts w:ascii="黑体" w:hAnsi="黑体" w:eastAsia="黑体" w:cs="宋体"/>
                <w:b/>
                <w:color w:val="FFFFFF"/>
                <w:kern w:val="0"/>
                <w:sz w:val="18"/>
                <w:szCs w:val="18"/>
              </w:rPr>
              <w:t>2</w:t>
            </w:r>
            <w:r>
              <w:rPr>
                <w:rFonts w:hint="eastAsia" w:ascii="黑体" w:hAnsi="黑体" w:eastAsia="黑体" w:cs="宋体"/>
                <w:b/>
                <w:color w:val="FFFFFF"/>
                <w:kern w:val="0"/>
                <w:sz w:val="18"/>
                <w:szCs w:val="18"/>
              </w:rPr>
              <w:t>万</w:t>
            </w:r>
          </w:p>
        </w:tc>
        <w:tc>
          <w:tcPr>
            <w:tcW w:w="1717" w:type="dxa"/>
            <w:shd w:val="clear" w:color="auto" w:fill="00923F"/>
            <w:vAlign w:val="center"/>
          </w:tcPr>
          <w:p>
            <w:pPr>
              <w:widowControl/>
              <w:jc w:val="center"/>
              <w:rPr>
                <w:rFonts w:ascii="黑体" w:hAnsi="黑体" w:eastAsia="黑体" w:cs="宋体"/>
                <w:b/>
                <w:color w:val="FFFFFF"/>
                <w:kern w:val="0"/>
                <w:sz w:val="18"/>
                <w:szCs w:val="18"/>
              </w:rPr>
            </w:pPr>
            <w:r>
              <w:rPr>
                <w:rFonts w:hint="eastAsia" w:ascii="黑体" w:hAnsi="黑体" w:eastAsia="黑体" w:cs="宋体"/>
                <w:b/>
                <w:color w:val="FFFFFF"/>
                <w:kern w:val="0"/>
                <w:sz w:val="18"/>
                <w:szCs w:val="18"/>
              </w:rPr>
              <w:t>2万≤</w:t>
            </w:r>
            <w:r>
              <w:rPr>
                <w:rFonts w:hint="eastAsia" w:ascii="黑体" w:hAnsi="黑体" w:eastAsia="黑体" w:cs="宋体"/>
                <w:b/>
                <w:color w:val="FFFFFF"/>
                <w:kern w:val="0"/>
                <w:sz w:val="18"/>
                <w:szCs w:val="18"/>
                <w:lang w:eastAsia="zh-CN"/>
              </w:rPr>
              <w:t>分级</w:t>
            </w:r>
            <w:r>
              <w:rPr>
                <w:rFonts w:hint="eastAsia" w:ascii="黑体" w:hAnsi="黑体" w:eastAsia="黑体" w:cs="宋体"/>
                <w:b/>
                <w:color w:val="FFFFFF"/>
                <w:kern w:val="0"/>
                <w:sz w:val="18"/>
                <w:szCs w:val="18"/>
              </w:rPr>
              <w:t>保费&lt;</w:t>
            </w:r>
            <w:r>
              <w:rPr>
                <w:rFonts w:hint="eastAsia" w:ascii="黑体" w:hAnsi="黑体" w:eastAsia="黑体" w:cs="宋体"/>
                <w:b/>
                <w:color w:val="FFFFFF"/>
                <w:kern w:val="0"/>
                <w:sz w:val="18"/>
                <w:szCs w:val="18"/>
                <w:lang w:val="en-US" w:eastAsia="zh-CN"/>
              </w:rPr>
              <w:t>8</w:t>
            </w:r>
            <w:r>
              <w:rPr>
                <w:rFonts w:hint="eastAsia" w:ascii="黑体" w:hAnsi="黑体" w:eastAsia="黑体" w:cs="宋体"/>
                <w:b/>
                <w:color w:val="FFFFFF"/>
                <w:kern w:val="0"/>
                <w:sz w:val="18"/>
                <w:szCs w:val="18"/>
              </w:rPr>
              <w:t>万</w:t>
            </w:r>
          </w:p>
        </w:tc>
        <w:tc>
          <w:tcPr>
            <w:tcW w:w="1786" w:type="dxa"/>
            <w:shd w:val="clear" w:color="auto" w:fill="00923F"/>
            <w:vAlign w:val="center"/>
          </w:tcPr>
          <w:p>
            <w:pPr>
              <w:widowControl/>
              <w:jc w:val="center"/>
              <w:rPr>
                <w:rFonts w:ascii="黑体" w:hAnsi="黑体" w:eastAsia="黑体" w:cs="宋体"/>
                <w:b/>
                <w:color w:val="FFFFFF"/>
                <w:kern w:val="0"/>
                <w:sz w:val="18"/>
                <w:szCs w:val="18"/>
              </w:rPr>
            </w:pPr>
            <w:r>
              <w:rPr>
                <w:rFonts w:hint="eastAsia" w:ascii="黑体" w:hAnsi="黑体" w:eastAsia="黑体" w:cs="宋体"/>
                <w:b/>
                <w:color w:val="FFFFFF"/>
                <w:kern w:val="0"/>
                <w:sz w:val="18"/>
                <w:szCs w:val="18"/>
                <w:lang w:val="en-US" w:eastAsia="zh-CN"/>
              </w:rPr>
              <w:t>8</w:t>
            </w:r>
            <w:r>
              <w:rPr>
                <w:rFonts w:hint="eastAsia" w:ascii="黑体" w:hAnsi="黑体" w:eastAsia="黑体" w:cs="宋体"/>
                <w:b/>
                <w:color w:val="FFFFFF"/>
                <w:kern w:val="0"/>
                <w:sz w:val="18"/>
                <w:szCs w:val="18"/>
              </w:rPr>
              <w:t>万≤</w:t>
            </w:r>
            <w:r>
              <w:rPr>
                <w:rFonts w:hint="eastAsia" w:ascii="黑体" w:hAnsi="黑体" w:eastAsia="黑体" w:cs="宋体"/>
                <w:b/>
                <w:color w:val="FFFFFF"/>
                <w:kern w:val="0"/>
                <w:sz w:val="18"/>
                <w:szCs w:val="18"/>
                <w:lang w:eastAsia="zh-CN"/>
              </w:rPr>
              <w:t>分级</w:t>
            </w:r>
            <w:r>
              <w:rPr>
                <w:rFonts w:hint="eastAsia" w:ascii="黑体" w:hAnsi="黑体" w:eastAsia="黑体" w:cs="宋体"/>
                <w:b/>
                <w:color w:val="FFFFFF"/>
                <w:kern w:val="0"/>
                <w:sz w:val="18"/>
                <w:szCs w:val="18"/>
              </w:rPr>
              <w:t>保费&lt;</w:t>
            </w:r>
            <w:r>
              <w:rPr>
                <w:rFonts w:hint="eastAsia" w:ascii="黑体" w:hAnsi="黑体" w:eastAsia="黑体" w:cs="宋体"/>
                <w:b/>
                <w:color w:val="FFFFFF"/>
                <w:kern w:val="0"/>
                <w:sz w:val="18"/>
                <w:szCs w:val="18"/>
                <w:lang w:val="en-US" w:eastAsia="zh-CN"/>
              </w:rPr>
              <w:t>18</w:t>
            </w:r>
            <w:r>
              <w:rPr>
                <w:rFonts w:hint="eastAsia" w:ascii="黑体" w:hAnsi="黑体" w:eastAsia="黑体" w:cs="宋体"/>
                <w:b/>
                <w:color w:val="FFFFFF"/>
                <w:kern w:val="0"/>
                <w:sz w:val="18"/>
                <w:szCs w:val="18"/>
              </w:rPr>
              <w:t>万</w:t>
            </w:r>
          </w:p>
        </w:tc>
        <w:tc>
          <w:tcPr>
            <w:tcW w:w="1419" w:type="dxa"/>
            <w:shd w:val="clear" w:color="auto" w:fill="00923F"/>
            <w:vAlign w:val="center"/>
          </w:tcPr>
          <w:p>
            <w:pPr>
              <w:widowControl/>
              <w:jc w:val="center"/>
              <w:rPr>
                <w:rFonts w:ascii="黑体" w:hAnsi="黑体" w:eastAsia="黑体" w:cs="宋体"/>
                <w:b/>
                <w:color w:val="FFFFFF"/>
                <w:kern w:val="0"/>
                <w:sz w:val="18"/>
                <w:szCs w:val="18"/>
              </w:rPr>
            </w:pPr>
            <w:r>
              <w:rPr>
                <w:rFonts w:hint="eastAsia" w:ascii="黑体" w:hAnsi="黑体" w:eastAsia="黑体" w:cs="宋体"/>
                <w:b/>
                <w:color w:val="FFFFFF"/>
                <w:kern w:val="0"/>
                <w:sz w:val="18"/>
                <w:szCs w:val="18"/>
                <w:lang w:eastAsia="zh-CN"/>
              </w:rPr>
              <w:t>分级</w:t>
            </w:r>
            <w:r>
              <w:rPr>
                <w:rFonts w:hint="eastAsia" w:ascii="黑体" w:hAnsi="黑体" w:eastAsia="黑体" w:cs="宋体"/>
                <w:b/>
                <w:color w:val="FFFFFF"/>
                <w:kern w:val="0"/>
                <w:sz w:val="18"/>
                <w:szCs w:val="18"/>
              </w:rPr>
              <w:t>保费≥1</w:t>
            </w:r>
            <w:r>
              <w:rPr>
                <w:rFonts w:hint="eastAsia" w:ascii="黑体" w:hAnsi="黑体" w:eastAsia="黑体" w:cs="宋体"/>
                <w:b/>
                <w:color w:val="FFFFFF"/>
                <w:kern w:val="0"/>
                <w:sz w:val="18"/>
                <w:szCs w:val="18"/>
                <w:lang w:val="en-US" w:eastAsia="zh-CN"/>
              </w:rPr>
              <w:t>8</w:t>
            </w:r>
            <w:r>
              <w:rPr>
                <w:rFonts w:hint="eastAsia" w:ascii="黑体" w:hAnsi="黑体" w:eastAsia="黑体" w:cs="宋体"/>
                <w:b/>
                <w:color w:val="FFFFFF"/>
                <w:kern w:val="0"/>
                <w:sz w:val="18"/>
                <w:szCs w:val="18"/>
              </w:rPr>
              <w:t>万</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1352" w:type="dxa"/>
            <w:gridSpan w:val="2"/>
            <w:vAlign w:val="center"/>
          </w:tcPr>
          <w:p>
            <w:pPr>
              <w:widowControl/>
              <w:spacing w:line="276" w:lineRule="auto"/>
              <w:jc w:val="center"/>
              <w:rPr>
                <w:rFonts w:ascii="黑体" w:hAnsi="黑体" w:eastAsia="黑体" w:cs="宋体"/>
                <w:color w:val="000000"/>
                <w:kern w:val="0"/>
                <w:sz w:val="21"/>
                <w:szCs w:val="21"/>
              </w:rPr>
            </w:pPr>
            <w:bookmarkStart w:id="0" w:name="_Hlk524436498"/>
            <w:r>
              <w:rPr>
                <w:rFonts w:hint="eastAsia" w:ascii="黑体" w:hAnsi="黑体" w:eastAsia="黑体" w:cs="宋体"/>
                <w:color w:val="000000"/>
                <w:kern w:val="0"/>
                <w:sz w:val="21"/>
                <w:szCs w:val="21"/>
              </w:rPr>
              <w:t>优选“宝”</w:t>
            </w: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优选采买协助</w:t>
            </w:r>
          </w:p>
        </w:tc>
        <w:tc>
          <w:tcPr>
            <w:tcW w:w="1268" w:type="dxa"/>
          </w:tcPr>
          <w:p>
            <w:pPr>
              <w:spacing w:line="276" w:lineRule="auto"/>
              <w:jc w:val="center"/>
              <w:rPr>
                <w:rFonts w:ascii="黑体" w:hAnsi="黑体" w:eastAsia="黑体"/>
                <w:sz w:val="21"/>
                <w:szCs w:val="21"/>
              </w:rPr>
            </w:pPr>
            <w:r>
              <w:rPr>
                <w:rFonts w:hint="eastAsia" w:ascii="黑体" w:hAnsi="黑体" w:eastAsia="黑体"/>
                <w:sz w:val="21"/>
                <w:szCs w:val="21"/>
              </w:rPr>
              <w:t>√</w:t>
            </w:r>
          </w:p>
        </w:tc>
        <w:tc>
          <w:tcPr>
            <w:tcW w:w="1717" w:type="dxa"/>
            <w:vAlign w:val="center"/>
          </w:tcPr>
          <w:p>
            <w:pPr>
              <w:spacing w:line="276" w:lineRule="auto"/>
              <w:jc w:val="center"/>
              <w:rPr>
                <w:rFonts w:ascii="黑体" w:hAnsi="黑体" w:eastAsia="黑体"/>
                <w:sz w:val="21"/>
                <w:szCs w:val="21"/>
              </w:rPr>
            </w:pPr>
            <w:r>
              <w:rPr>
                <w:rFonts w:hint="eastAsia" w:ascii="黑体" w:hAnsi="黑体" w:eastAsia="黑体"/>
                <w:sz w:val="21"/>
                <w:szCs w:val="21"/>
              </w:rPr>
              <w:t>√</w:t>
            </w:r>
          </w:p>
        </w:tc>
        <w:tc>
          <w:tcPr>
            <w:tcW w:w="1786" w:type="dxa"/>
            <w:vAlign w:val="center"/>
          </w:tcPr>
          <w:p>
            <w:pPr>
              <w:spacing w:line="276" w:lineRule="auto"/>
              <w:jc w:val="center"/>
              <w:rPr>
                <w:rFonts w:ascii="黑体" w:hAnsi="黑体" w:eastAsia="黑体"/>
                <w:sz w:val="21"/>
                <w:szCs w:val="21"/>
              </w:rPr>
            </w:pPr>
            <w:r>
              <w:rPr>
                <w:rFonts w:hint="eastAsia" w:ascii="黑体" w:hAnsi="黑体" w:eastAsia="黑体"/>
                <w:sz w:val="21"/>
                <w:szCs w:val="21"/>
              </w:rPr>
              <w:t>√</w:t>
            </w:r>
          </w:p>
        </w:tc>
        <w:tc>
          <w:tcPr>
            <w:tcW w:w="1419" w:type="dxa"/>
            <w:vAlign w:val="center"/>
          </w:tcPr>
          <w:p>
            <w:pPr>
              <w:spacing w:line="276" w:lineRule="auto"/>
              <w:jc w:val="center"/>
              <w:rPr>
                <w:rFonts w:ascii="黑体" w:hAnsi="黑体" w:eastAsia="黑体"/>
                <w:sz w:val="21"/>
                <w:szCs w:val="21"/>
              </w:rPr>
            </w:pPr>
            <w:r>
              <w:rPr>
                <w:rFonts w:hint="eastAsia" w:ascii="黑体" w:hAnsi="黑体" w:eastAsia="黑体"/>
                <w:sz w:val="21"/>
                <w:szCs w:val="21"/>
              </w:rPr>
              <w:t>√</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711" w:type="dxa"/>
            <w:vMerge w:val="restart"/>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健康“宝”</w:t>
            </w:r>
          </w:p>
        </w:tc>
        <w:tc>
          <w:tcPr>
            <w:tcW w:w="641" w:type="dxa"/>
            <w:vMerge w:val="restart"/>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重疾绿通</w:t>
            </w: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黄金档</w:t>
            </w:r>
          </w:p>
        </w:tc>
        <w:tc>
          <w:tcPr>
            <w:tcW w:w="1268" w:type="dxa"/>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17"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sz w:val="21"/>
                <w:szCs w:val="21"/>
              </w:rPr>
              <w:t>√</w:t>
            </w:r>
          </w:p>
        </w:tc>
        <w:tc>
          <w:tcPr>
            <w:tcW w:w="1786" w:type="dxa"/>
            <w:vAlign w:val="center"/>
          </w:tcPr>
          <w:p>
            <w:pPr>
              <w:widowControl/>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c>
          <w:tcPr>
            <w:tcW w:w="1419" w:type="dxa"/>
            <w:vAlign w:val="center"/>
          </w:tcPr>
          <w:p>
            <w:pPr>
              <w:widowControl/>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铂金档</w:t>
            </w:r>
          </w:p>
        </w:tc>
        <w:tc>
          <w:tcPr>
            <w:tcW w:w="1268" w:type="dxa"/>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17" w:type="dxa"/>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8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sz w:val="21"/>
                <w:szCs w:val="21"/>
              </w:rPr>
              <w:t>√</w:t>
            </w:r>
          </w:p>
        </w:tc>
        <w:tc>
          <w:tcPr>
            <w:tcW w:w="1419" w:type="dxa"/>
            <w:vAlign w:val="center"/>
          </w:tcPr>
          <w:p>
            <w:pPr>
              <w:widowControl/>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钻石档</w:t>
            </w:r>
          </w:p>
        </w:tc>
        <w:tc>
          <w:tcPr>
            <w:tcW w:w="1268" w:type="dxa"/>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17" w:type="dxa"/>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86" w:type="dxa"/>
            <w:vAlign w:val="center"/>
          </w:tcPr>
          <w:p>
            <w:pPr>
              <w:widowControl/>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c>
          <w:tcPr>
            <w:tcW w:w="1419"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sz w:val="21"/>
                <w:szCs w:val="21"/>
              </w:rPr>
              <w:t>√</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restart"/>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健康体检</w:t>
            </w: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基础体检</w:t>
            </w:r>
          </w:p>
        </w:tc>
        <w:tc>
          <w:tcPr>
            <w:tcW w:w="1268" w:type="dxa"/>
            <w:vMerge w:val="restart"/>
            <w:vAlign w:val="center"/>
          </w:tcPr>
          <w:p>
            <w:pPr>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c>
          <w:tcPr>
            <w:tcW w:w="1717" w:type="dxa"/>
            <w:vMerge w:val="restart"/>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86" w:type="dxa"/>
            <w:vMerge w:val="restart"/>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sz w:val="21"/>
                <w:szCs w:val="21"/>
              </w:rPr>
              <w:t>四选一</w:t>
            </w:r>
          </w:p>
        </w:tc>
        <w:tc>
          <w:tcPr>
            <w:tcW w:w="1419" w:type="dxa"/>
            <w:vMerge w:val="restart"/>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sz w:val="21"/>
                <w:szCs w:val="21"/>
              </w:rPr>
              <w:t>七选一</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PrEx>
        <w:trPr>
          <w:trHeight w:val="367"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肝脏专项体检</w:t>
            </w:r>
          </w:p>
        </w:tc>
        <w:tc>
          <w:tcPr>
            <w:tcW w:w="1268" w:type="dxa"/>
            <w:vMerge w:val="continue"/>
            <w:vAlign w:val="center"/>
          </w:tcPr>
          <w:p>
            <w:pPr>
              <w:spacing w:line="276" w:lineRule="auto"/>
              <w:jc w:val="center"/>
              <w:rPr>
                <w:rFonts w:ascii="黑体" w:hAnsi="黑体" w:eastAsia="黑体"/>
                <w:sz w:val="21"/>
                <w:szCs w:val="21"/>
              </w:rPr>
            </w:pPr>
          </w:p>
        </w:tc>
        <w:tc>
          <w:tcPr>
            <w:tcW w:w="1717" w:type="dxa"/>
            <w:vMerge w:val="continue"/>
            <w:vAlign w:val="center"/>
          </w:tcPr>
          <w:p>
            <w:pPr>
              <w:spacing w:line="276" w:lineRule="auto"/>
              <w:jc w:val="center"/>
              <w:rPr>
                <w:rFonts w:ascii="黑体" w:hAnsi="黑体" w:eastAsia="黑体"/>
                <w:sz w:val="21"/>
                <w:szCs w:val="21"/>
              </w:rPr>
            </w:pPr>
          </w:p>
        </w:tc>
        <w:tc>
          <w:tcPr>
            <w:tcW w:w="1786" w:type="dxa"/>
            <w:vMerge w:val="continue"/>
            <w:vAlign w:val="center"/>
          </w:tcPr>
          <w:p>
            <w:pPr>
              <w:widowControl/>
              <w:spacing w:line="276" w:lineRule="auto"/>
              <w:jc w:val="center"/>
              <w:rPr>
                <w:rFonts w:ascii="黑体" w:hAnsi="黑体" w:eastAsia="黑体" w:cs="宋体"/>
                <w:color w:val="000000"/>
                <w:kern w:val="0"/>
                <w:sz w:val="21"/>
                <w:szCs w:val="21"/>
              </w:rPr>
            </w:pPr>
          </w:p>
        </w:tc>
        <w:tc>
          <w:tcPr>
            <w:tcW w:w="1419" w:type="dxa"/>
            <w:vMerge w:val="continue"/>
            <w:vAlign w:val="center"/>
          </w:tcPr>
          <w:p>
            <w:pPr>
              <w:widowControl/>
              <w:spacing w:line="276" w:lineRule="auto"/>
              <w:jc w:val="center"/>
              <w:rPr>
                <w:rFonts w:ascii="黑体" w:hAnsi="黑体" w:eastAsia="黑体" w:cs="宋体"/>
                <w:color w:val="000000"/>
                <w:kern w:val="0"/>
                <w:sz w:val="21"/>
                <w:szCs w:val="21"/>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肺脏专项体检</w:t>
            </w:r>
          </w:p>
        </w:tc>
        <w:tc>
          <w:tcPr>
            <w:tcW w:w="1268" w:type="dxa"/>
            <w:vMerge w:val="continue"/>
            <w:vAlign w:val="center"/>
          </w:tcPr>
          <w:p>
            <w:pPr>
              <w:spacing w:line="276" w:lineRule="auto"/>
              <w:jc w:val="center"/>
              <w:rPr>
                <w:rFonts w:ascii="黑体" w:hAnsi="黑体" w:eastAsia="黑体"/>
                <w:sz w:val="21"/>
                <w:szCs w:val="21"/>
              </w:rPr>
            </w:pPr>
          </w:p>
        </w:tc>
        <w:tc>
          <w:tcPr>
            <w:tcW w:w="1717" w:type="dxa"/>
            <w:vMerge w:val="continue"/>
            <w:vAlign w:val="center"/>
          </w:tcPr>
          <w:p>
            <w:pPr>
              <w:spacing w:line="276" w:lineRule="auto"/>
              <w:jc w:val="center"/>
              <w:rPr>
                <w:rFonts w:ascii="黑体" w:hAnsi="黑体" w:eastAsia="黑体"/>
                <w:sz w:val="21"/>
                <w:szCs w:val="21"/>
              </w:rPr>
            </w:pPr>
          </w:p>
        </w:tc>
        <w:tc>
          <w:tcPr>
            <w:tcW w:w="1786" w:type="dxa"/>
            <w:vMerge w:val="continue"/>
            <w:vAlign w:val="center"/>
          </w:tcPr>
          <w:p>
            <w:pPr>
              <w:widowControl/>
              <w:spacing w:line="276" w:lineRule="auto"/>
              <w:jc w:val="center"/>
              <w:rPr>
                <w:rFonts w:ascii="黑体" w:hAnsi="黑体" w:eastAsia="黑体" w:cs="宋体"/>
                <w:color w:val="000000"/>
                <w:kern w:val="0"/>
                <w:sz w:val="21"/>
                <w:szCs w:val="21"/>
              </w:rPr>
            </w:pPr>
          </w:p>
        </w:tc>
        <w:tc>
          <w:tcPr>
            <w:tcW w:w="1419" w:type="dxa"/>
            <w:vMerge w:val="continue"/>
            <w:vAlign w:val="center"/>
          </w:tcPr>
          <w:p>
            <w:pPr>
              <w:widowControl/>
              <w:spacing w:line="276" w:lineRule="auto"/>
              <w:jc w:val="center"/>
              <w:rPr>
                <w:rFonts w:ascii="黑体" w:hAnsi="黑体" w:eastAsia="黑体" w:cs="宋体"/>
                <w:color w:val="000000"/>
                <w:kern w:val="0"/>
                <w:sz w:val="21"/>
                <w:szCs w:val="21"/>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女士专项套餐</w:t>
            </w:r>
          </w:p>
        </w:tc>
        <w:tc>
          <w:tcPr>
            <w:tcW w:w="1268" w:type="dxa"/>
            <w:vMerge w:val="continue"/>
            <w:vAlign w:val="center"/>
          </w:tcPr>
          <w:p>
            <w:pPr>
              <w:spacing w:line="276" w:lineRule="auto"/>
              <w:jc w:val="center"/>
              <w:rPr>
                <w:rFonts w:ascii="黑体" w:hAnsi="黑体" w:eastAsia="黑体"/>
                <w:sz w:val="21"/>
                <w:szCs w:val="21"/>
              </w:rPr>
            </w:pPr>
          </w:p>
        </w:tc>
        <w:tc>
          <w:tcPr>
            <w:tcW w:w="1717" w:type="dxa"/>
            <w:vMerge w:val="continue"/>
            <w:vAlign w:val="center"/>
          </w:tcPr>
          <w:p>
            <w:pPr>
              <w:spacing w:line="276" w:lineRule="auto"/>
              <w:jc w:val="center"/>
              <w:rPr>
                <w:rFonts w:ascii="黑体" w:hAnsi="黑体" w:eastAsia="黑体"/>
                <w:sz w:val="21"/>
                <w:szCs w:val="21"/>
              </w:rPr>
            </w:pPr>
          </w:p>
        </w:tc>
        <w:tc>
          <w:tcPr>
            <w:tcW w:w="1786" w:type="dxa"/>
            <w:vMerge w:val="continue"/>
            <w:vAlign w:val="center"/>
          </w:tcPr>
          <w:p>
            <w:pPr>
              <w:widowControl/>
              <w:spacing w:line="276" w:lineRule="auto"/>
              <w:jc w:val="center"/>
              <w:rPr>
                <w:rFonts w:ascii="黑体" w:hAnsi="黑体" w:eastAsia="黑体" w:cs="宋体"/>
                <w:color w:val="000000"/>
                <w:kern w:val="0"/>
                <w:sz w:val="21"/>
                <w:szCs w:val="21"/>
              </w:rPr>
            </w:pPr>
          </w:p>
        </w:tc>
        <w:tc>
          <w:tcPr>
            <w:tcW w:w="1419" w:type="dxa"/>
            <w:vMerge w:val="continue"/>
            <w:vAlign w:val="center"/>
          </w:tcPr>
          <w:p>
            <w:pPr>
              <w:widowControl/>
              <w:spacing w:line="276" w:lineRule="auto"/>
              <w:jc w:val="center"/>
              <w:rPr>
                <w:rFonts w:ascii="黑体" w:hAnsi="黑体" w:eastAsia="黑体" w:cs="宋体"/>
                <w:color w:val="000000"/>
                <w:kern w:val="0"/>
                <w:sz w:val="21"/>
                <w:szCs w:val="21"/>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713"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糖尿病专项体检</w:t>
            </w:r>
          </w:p>
        </w:tc>
        <w:tc>
          <w:tcPr>
            <w:tcW w:w="1268" w:type="dxa"/>
            <w:vMerge w:val="restart"/>
            <w:vAlign w:val="center"/>
          </w:tcPr>
          <w:p>
            <w:pPr>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c>
          <w:tcPr>
            <w:tcW w:w="1717" w:type="dxa"/>
            <w:vMerge w:val="restart"/>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86" w:type="dxa"/>
            <w:vMerge w:val="restart"/>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419" w:type="dxa"/>
            <w:vMerge w:val="continue"/>
            <w:vAlign w:val="center"/>
          </w:tcPr>
          <w:p>
            <w:pPr>
              <w:widowControl/>
              <w:spacing w:line="276" w:lineRule="auto"/>
              <w:jc w:val="center"/>
              <w:rPr>
                <w:rFonts w:ascii="黑体" w:hAnsi="黑体" w:eastAsia="黑体" w:cs="宋体"/>
                <w:color w:val="000000"/>
                <w:kern w:val="0"/>
                <w:sz w:val="21"/>
                <w:szCs w:val="21"/>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713"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心血管专项套餐</w:t>
            </w:r>
          </w:p>
        </w:tc>
        <w:tc>
          <w:tcPr>
            <w:tcW w:w="1268" w:type="dxa"/>
            <w:vMerge w:val="continue"/>
          </w:tcPr>
          <w:p>
            <w:pPr>
              <w:spacing w:line="276" w:lineRule="auto"/>
              <w:jc w:val="center"/>
              <w:rPr>
                <w:rFonts w:ascii="黑体" w:hAnsi="黑体" w:eastAsia="黑体"/>
                <w:sz w:val="21"/>
                <w:szCs w:val="21"/>
              </w:rPr>
            </w:pPr>
          </w:p>
        </w:tc>
        <w:tc>
          <w:tcPr>
            <w:tcW w:w="1717" w:type="dxa"/>
            <w:vMerge w:val="continue"/>
            <w:vAlign w:val="center"/>
          </w:tcPr>
          <w:p>
            <w:pPr>
              <w:spacing w:line="276" w:lineRule="auto"/>
              <w:jc w:val="center"/>
              <w:rPr>
                <w:rFonts w:ascii="黑体" w:hAnsi="黑体" w:eastAsia="黑体"/>
                <w:sz w:val="21"/>
                <w:szCs w:val="21"/>
              </w:rPr>
            </w:pPr>
          </w:p>
        </w:tc>
        <w:tc>
          <w:tcPr>
            <w:tcW w:w="1786" w:type="dxa"/>
            <w:vMerge w:val="continue"/>
            <w:vAlign w:val="center"/>
          </w:tcPr>
          <w:p>
            <w:pPr>
              <w:widowControl/>
              <w:spacing w:line="276" w:lineRule="auto"/>
              <w:jc w:val="center"/>
              <w:rPr>
                <w:rFonts w:ascii="黑体" w:hAnsi="黑体" w:eastAsia="黑体" w:cs="宋体"/>
                <w:color w:val="000000"/>
                <w:kern w:val="0"/>
                <w:sz w:val="21"/>
                <w:szCs w:val="21"/>
              </w:rPr>
            </w:pPr>
          </w:p>
        </w:tc>
        <w:tc>
          <w:tcPr>
            <w:tcW w:w="1419" w:type="dxa"/>
            <w:vMerge w:val="continue"/>
            <w:vAlign w:val="center"/>
          </w:tcPr>
          <w:p>
            <w:pPr>
              <w:widowControl/>
              <w:spacing w:line="276" w:lineRule="auto"/>
              <w:jc w:val="center"/>
              <w:rPr>
                <w:rFonts w:ascii="黑体" w:hAnsi="黑体" w:eastAsia="黑体" w:cs="宋体"/>
                <w:color w:val="000000"/>
                <w:kern w:val="0"/>
                <w:sz w:val="21"/>
                <w:szCs w:val="21"/>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711" w:type="dxa"/>
            <w:vMerge w:val="continue"/>
            <w:vAlign w:val="center"/>
          </w:tcPr>
          <w:p>
            <w:pPr>
              <w:widowControl/>
              <w:spacing w:line="276" w:lineRule="auto"/>
              <w:jc w:val="center"/>
              <w:rPr>
                <w:rFonts w:ascii="黑体" w:hAnsi="黑体" w:eastAsia="黑体" w:cs="宋体"/>
                <w:color w:val="000000"/>
                <w:kern w:val="0"/>
                <w:sz w:val="21"/>
                <w:szCs w:val="21"/>
              </w:rPr>
            </w:pPr>
          </w:p>
        </w:tc>
        <w:tc>
          <w:tcPr>
            <w:tcW w:w="641" w:type="dxa"/>
            <w:vMerge w:val="continue"/>
            <w:vAlign w:val="center"/>
          </w:tcPr>
          <w:p>
            <w:pPr>
              <w:widowControl/>
              <w:spacing w:line="276" w:lineRule="auto"/>
              <w:jc w:val="center"/>
              <w:rPr>
                <w:rFonts w:ascii="黑体" w:hAnsi="黑体" w:eastAsia="黑体" w:cs="宋体"/>
                <w:color w:val="000000"/>
                <w:kern w:val="0"/>
                <w:sz w:val="21"/>
                <w:szCs w:val="21"/>
              </w:rPr>
            </w:pP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基因筛查</w:t>
            </w:r>
          </w:p>
        </w:tc>
        <w:tc>
          <w:tcPr>
            <w:tcW w:w="1268" w:type="dxa"/>
            <w:vMerge w:val="continue"/>
          </w:tcPr>
          <w:p>
            <w:pPr>
              <w:spacing w:line="276" w:lineRule="auto"/>
              <w:jc w:val="center"/>
              <w:rPr>
                <w:rFonts w:ascii="黑体" w:hAnsi="黑体" w:eastAsia="黑体"/>
                <w:sz w:val="21"/>
                <w:szCs w:val="21"/>
              </w:rPr>
            </w:pPr>
          </w:p>
        </w:tc>
        <w:tc>
          <w:tcPr>
            <w:tcW w:w="1717" w:type="dxa"/>
            <w:vMerge w:val="continue"/>
            <w:vAlign w:val="center"/>
          </w:tcPr>
          <w:p>
            <w:pPr>
              <w:spacing w:line="276" w:lineRule="auto"/>
              <w:jc w:val="center"/>
              <w:rPr>
                <w:rFonts w:ascii="黑体" w:hAnsi="黑体" w:eastAsia="黑体"/>
                <w:sz w:val="21"/>
                <w:szCs w:val="21"/>
              </w:rPr>
            </w:pPr>
          </w:p>
        </w:tc>
        <w:tc>
          <w:tcPr>
            <w:tcW w:w="1786" w:type="dxa"/>
            <w:vMerge w:val="continue"/>
            <w:vAlign w:val="center"/>
          </w:tcPr>
          <w:p>
            <w:pPr>
              <w:widowControl/>
              <w:spacing w:line="276" w:lineRule="auto"/>
              <w:jc w:val="center"/>
              <w:rPr>
                <w:rFonts w:ascii="黑体" w:hAnsi="黑体" w:eastAsia="黑体" w:cs="宋体"/>
                <w:color w:val="000000"/>
                <w:kern w:val="0"/>
                <w:sz w:val="21"/>
                <w:szCs w:val="21"/>
              </w:rPr>
            </w:pPr>
          </w:p>
        </w:tc>
        <w:tc>
          <w:tcPr>
            <w:tcW w:w="1419" w:type="dxa"/>
            <w:vMerge w:val="continue"/>
            <w:vAlign w:val="center"/>
          </w:tcPr>
          <w:p>
            <w:pPr>
              <w:widowControl/>
              <w:spacing w:line="276" w:lineRule="auto"/>
              <w:jc w:val="center"/>
              <w:rPr>
                <w:rFonts w:ascii="黑体" w:hAnsi="黑体" w:eastAsia="黑体" w:cs="宋体"/>
                <w:color w:val="000000"/>
                <w:kern w:val="0"/>
                <w:sz w:val="21"/>
                <w:szCs w:val="21"/>
              </w:rPr>
            </w:pP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67" w:hRule="atLeast"/>
          <w:jc w:val="center"/>
        </w:trPr>
        <w:tc>
          <w:tcPr>
            <w:tcW w:w="1352" w:type="dxa"/>
            <w:gridSpan w:val="2"/>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急难“宝”</w:t>
            </w:r>
          </w:p>
        </w:tc>
        <w:tc>
          <w:tcPr>
            <w:tcW w:w="1556" w:type="dxa"/>
            <w:vAlign w:val="center"/>
          </w:tcPr>
          <w:p>
            <w:pPr>
              <w:widowControl/>
              <w:spacing w:line="276" w:lineRule="auto"/>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全球</w:t>
            </w:r>
            <w:r>
              <w:rPr>
                <w:rFonts w:hint="eastAsia" w:ascii="黑体" w:hAnsi="黑体" w:eastAsia="黑体" w:cs="宋体"/>
                <w:color w:val="000000"/>
                <w:kern w:val="0"/>
                <w:sz w:val="21"/>
                <w:szCs w:val="21"/>
                <w:lang w:eastAsia="zh-CN"/>
              </w:rPr>
              <w:t>紧急</w:t>
            </w:r>
            <w:r>
              <w:rPr>
                <w:rFonts w:hint="eastAsia" w:ascii="黑体" w:hAnsi="黑体" w:eastAsia="黑体" w:cs="宋体"/>
                <w:color w:val="000000"/>
                <w:kern w:val="0"/>
                <w:sz w:val="21"/>
                <w:szCs w:val="21"/>
              </w:rPr>
              <w:t>救援</w:t>
            </w:r>
          </w:p>
        </w:tc>
        <w:tc>
          <w:tcPr>
            <w:tcW w:w="1268" w:type="dxa"/>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17" w:type="dxa"/>
            <w:tcBorders>
              <w:right w:val="single" w:color="B2B2B2" w:sz="4" w:space="0"/>
            </w:tcBorders>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786" w:type="dxa"/>
            <w:tcBorders>
              <w:left w:val="single" w:color="B2B2B2" w:sz="4" w:space="0"/>
            </w:tcBorders>
            <w:vAlign w:val="center"/>
          </w:tcPr>
          <w:p>
            <w:pPr>
              <w:spacing w:line="276" w:lineRule="auto"/>
              <w:jc w:val="center"/>
              <w:rPr>
                <w:rFonts w:ascii="黑体" w:hAnsi="黑体" w:eastAsia="黑体"/>
                <w:sz w:val="21"/>
                <w:szCs w:val="21"/>
              </w:rPr>
            </w:pPr>
            <w:r>
              <w:rPr>
                <w:rFonts w:hint="eastAsia" w:ascii="黑体" w:hAnsi="黑体" w:eastAsia="黑体"/>
                <w:sz w:val="21"/>
                <w:szCs w:val="21"/>
              </w:rPr>
              <w:t>√</w:t>
            </w:r>
          </w:p>
        </w:tc>
        <w:tc>
          <w:tcPr>
            <w:tcW w:w="1419" w:type="dxa"/>
            <w:vAlign w:val="center"/>
          </w:tcPr>
          <w:p>
            <w:pPr>
              <w:spacing w:line="276" w:lineRule="auto"/>
              <w:jc w:val="center"/>
              <w:rPr>
                <w:rFonts w:ascii="黑体" w:hAnsi="黑体" w:eastAsia="黑体"/>
                <w:sz w:val="21"/>
                <w:szCs w:val="21"/>
              </w:rPr>
            </w:pPr>
            <w:r>
              <w:rPr>
                <w:rFonts w:hint="eastAsia" w:ascii="黑体" w:hAnsi="黑体" w:eastAsia="黑体"/>
                <w:sz w:val="21"/>
                <w:szCs w:val="21"/>
              </w:rPr>
              <w:t>√</w:t>
            </w:r>
          </w:p>
        </w:tc>
      </w:tr>
      <w:tr>
        <w:tblPrEx>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CellMar>
            <w:top w:w="0" w:type="dxa"/>
            <w:left w:w="108" w:type="dxa"/>
            <w:bottom w:w="0" w:type="dxa"/>
            <w:right w:w="108" w:type="dxa"/>
          </w:tblCellMar>
        </w:tblPrEx>
        <w:trPr>
          <w:trHeight w:val="395" w:hRule="atLeast"/>
          <w:jc w:val="center"/>
        </w:trPr>
        <w:tc>
          <w:tcPr>
            <w:tcW w:w="2908" w:type="dxa"/>
            <w:gridSpan w:val="3"/>
            <w:vAlign w:val="center"/>
          </w:tcPr>
          <w:p>
            <w:pPr>
              <w:widowControl/>
              <w:spacing w:line="276" w:lineRule="auto"/>
              <w:jc w:val="center"/>
              <w:rPr>
                <w:rFonts w:ascii="黑体" w:hAnsi="黑体" w:eastAsia="黑体" w:cs="宋体"/>
                <w:color w:val="000000"/>
                <w:kern w:val="0"/>
                <w:sz w:val="21"/>
                <w:szCs w:val="21"/>
              </w:rPr>
            </w:pPr>
            <w:bookmarkStart w:id="1" w:name="_Hlk5175353"/>
            <w:r>
              <w:rPr>
                <w:rFonts w:hint="eastAsia" w:ascii="黑体" w:hAnsi="黑体" w:eastAsia="黑体" w:cs="宋体"/>
                <w:color w:val="000000"/>
                <w:kern w:val="0"/>
                <w:sz w:val="21"/>
                <w:szCs w:val="21"/>
              </w:rPr>
              <w:t>特色主题沙龙</w:t>
            </w:r>
            <w:bookmarkEnd w:id="1"/>
          </w:p>
        </w:tc>
        <w:tc>
          <w:tcPr>
            <w:tcW w:w="1268" w:type="dxa"/>
          </w:tcPr>
          <w:p>
            <w:pPr>
              <w:widowControl/>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c>
          <w:tcPr>
            <w:tcW w:w="1717" w:type="dxa"/>
            <w:tcBorders>
              <w:right w:val="single" w:color="B2B2B2" w:sz="4" w:space="0"/>
            </w:tcBorders>
            <w:vAlign w:val="center"/>
          </w:tcPr>
          <w:p>
            <w:pPr>
              <w:widowControl/>
              <w:spacing w:line="276" w:lineRule="auto"/>
              <w:jc w:val="center"/>
              <w:rPr>
                <w:rFonts w:ascii="黑体" w:hAnsi="黑体" w:eastAsia="黑体" w:cs="宋体"/>
                <w:color w:val="000000"/>
                <w:kern w:val="0"/>
                <w:sz w:val="21"/>
                <w:szCs w:val="21"/>
              </w:rPr>
            </w:pPr>
            <w:r>
              <w:rPr>
                <w:rFonts w:ascii="黑体" w:hAnsi="黑体" w:eastAsia="黑体" w:cs="宋体"/>
                <w:color w:val="000000"/>
                <w:kern w:val="0"/>
                <w:sz w:val="21"/>
                <w:szCs w:val="21"/>
              </w:rPr>
              <w:t>--</w:t>
            </w:r>
          </w:p>
        </w:tc>
        <w:tc>
          <w:tcPr>
            <w:tcW w:w="1786" w:type="dxa"/>
            <w:tcBorders>
              <w:top w:val="single" w:color="B2B2B2" w:sz="4" w:space="0"/>
              <w:left w:val="single" w:color="B2B2B2" w:sz="4" w:space="0"/>
            </w:tcBorders>
            <w:vAlign w:val="center"/>
          </w:tcPr>
          <w:p>
            <w:pPr>
              <w:spacing w:line="276" w:lineRule="auto"/>
              <w:jc w:val="center"/>
              <w:rPr>
                <w:rFonts w:ascii="黑体" w:hAnsi="黑体" w:eastAsia="黑体"/>
                <w:sz w:val="21"/>
                <w:szCs w:val="21"/>
              </w:rPr>
            </w:pPr>
            <w:r>
              <w:rPr>
                <w:rFonts w:ascii="黑体" w:hAnsi="黑体" w:eastAsia="黑体" w:cs="宋体"/>
                <w:color w:val="000000"/>
                <w:kern w:val="0"/>
                <w:sz w:val="21"/>
                <w:szCs w:val="21"/>
              </w:rPr>
              <w:t>--</w:t>
            </w:r>
          </w:p>
        </w:tc>
        <w:tc>
          <w:tcPr>
            <w:tcW w:w="1419" w:type="dxa"/>
            <w:tcBorders>
              <w:top w:val="single" w:color="B2B2B2" w:sz="4" w:space="0"/>
            </w:tcBorders>
            <w:vAlign w:val="center"/>
          </w:tcPr>
          <w:p>
            <w:pPr>
              <w:spacing w:line="276" w:lineRule="auto"/>
              <w:jc w:val="center"/>
              <w:rPr>
                <w:rFonts w:ascii="黑体" w:hAnsi="黑体" w:eastAsia="黑体"/>
                <w:sz w:val="21"/>
                <w:szCs w:val="21"/>
              </w:rPr>
            </w:pPr>
            <w:r>
              <w:rPr>
                <w:rFonts w:hint="eastAsia" w:ascii="黑体" w:hAnsi="黑体" w:eastAsia="黑体"/>
                <w:sz w:val="21"/>
                <w:szCs w:val="21"/>
              </w:rPr>
              <w:t>√</w:t>
            </w:r>
          </w:p>
        </w:tc>
      </w:tr>
      <w:bookmarkEnd w:id="0"/>
    </w:tbl>
    <w:p>
      <w:pPr>
        <w:pStyle w:val="34"/>
        <w:widowControl w:val="0"/>
        <w:numPr>
          <w:ilvl w:val="0"/>
          <w:numId w:val="11"/>
        </w:numPr>
        <w:spacing w:after="0" w:line="360" w:lineRule="auto"/>
        <w:ind w:right="-6"/>
        <w:rPr>
          <w:rFonts w:ascii="黑体" w:hAnsi="黑体" w:eastAsia="黑体"/>
          <w:b/>
          <w:sz w:val="21"/>
          <w:szCs w:val="21"/>
        </w:rPr>
      </w:pPr>
      <w:r>
        <w:rPr>
          <w:rFonts w:hint="eastAsia" w:ascii="黑体" w:hAnsi="黑体" w:eastAsia="黑体" w:cs="宋体"/>
          <w:sz w:val="21"/>
          <w:szCs w:val="21"/>
        </w:rPr>
        <w:t>分级保费指按</w:t>
      </w:r>
      <w:r>
        <w:rPr>
          <w:rFonts w:hint="eastAsia" w:ascii="黑体" w:hAnsi="黑体" w:eastAsia="黑体" w:cs="宋体"/>
          <w:sz w:val="21"/>
          <w:szCs w:val="21"/>
          <w:lang w:eastAsia="zh-CN"/>
        </w:rPr>
        <w:t>具体的规则对</w:t>
      </w:r>
      <w:r>
        <w:rPr>
          <w:rFonts w:hint="eastAsia" w:ascii="黑体" w:hAnsi="黑体" w:eastAsia="黑体" w:cs="宋体"/>
          <w:sz w:val="21"/>
          <w:szCs w:val="21"/>
        </w:rPr>
        <w:t>个人缴纳的</w:t>
      </w:r>
      <w:r>
        <w:rPr>
          <w:rFonts w:hint="eastAsia" w:ascii="黑体" w:hAnsi="黑体" w:eastAsia="黑体" w:cs="宋体"/>
          <w:sz w:val="21"/>
          <w:szCs w:val="21"/>
          <w:lang w:eastAsia="zh-CN"/>
        </w:rPr>
        <w:t>保费进行折算后的</w:t>
      </w:r>
      <w:r>
        <w:rPr>
          <w:rFonts w:hint="eastAsia" w:ascii="黑体" w:hAnsi="黑体" w:eastAsia="黑体" w:cs="宋体"/>
          <w:sz w:val="21"/>
          <w:szCs w:val="21"/>
        </w:rPr>
        <w:t>保险费。</w:t>
      </w:r>
    </w:p>
    <w:p>
      <w:pPr>
        <w:pStyle w:val="34"/>
        <w:widowControl w:val="0"/>
        <w:numPr>
          <w:ilvl w:val="0"/>
          <w:numId w:val="11"/>
        </w:numPr>
        <w:spacing w:after="0" w:line="360" w:lineRule="auto"/>
        <w:ind w:right="-6"/>
        <w:rPr>
          <w:rFonts w:ascii="黑体" w:hAnsi="黑体" w:eastAsia="黑体"/>
          <w:b/>
          <w:sz w:val="21"/>
          <w:szCs w:val="21"/>
        </w:rPr>
      </w:pPr>
      <w:r>
        <w:rPr>
          <w:rFonts w:hint="eastAsia" w:ascii="黑体" w:hAnsi="黑体" w:eastAsia="黑体" w:cs="宋体"/>
          <w:sz w:val="21"/>
          <w:szCs w:val="21"/>
        </w:rPr>
        <w:t>服务调整信息请以我公司官微或官网公布为准。</w:t>
      </w:r>
    </w:p>
    <w:p>
      <w:pPr>
        <w:pStyle w:val="34"/>
        <w:widowControl w:val="0"/>
        <w:numPr>
          <w:ilvl w:val="0"/>
          <w:numId w:val="11"/>
        </w:numPr>
        <w:spacing w:after="0" w:line="360" w:lineRule="auto"/>
        <w:ind w:right="-6"/>
        <w:rPr>
          <w:rFonts w:ascii="黑体" w:hAnsi="黑体" w:eastAsia="黑体"/>
          <w:b/>
          <w:sz w:val="21"/>
          <w:szCs w:val="21"/>
        </w:rPr>
      </w:pPr>
      <w:r>
        <w:rPr>
          <w:rFonts w:hint="eastAsia" w:ascii="黑体" w:hAnsi="黑体" w:eastAsia="黑体" w:cs="宋体"/>
          <w:sz w:val="21"/>
          <w:szCs w:val="21"/>
          <w:lang w:eastAsia="zh-CN"/>
        </w:rPr>
        <w:t>该服务仅针对公司的个险渠道、经代渠道和网销渠道的客户提供。</w:t>
      </w:r>
    </w:p>
    <w:p>
      <w:pPr>
        <w:pStyle w:val="34"/>
        <w:widowControl w:val="0"/>
        <w:spacing w:after="0" w:line="360" w:lineRule="auto"/>
        <w:ind w:right="-6"/>
        <w:rPr>
          <w:rFonts w:ascii="黑体" w:hAnsi="黑体" w:eastAsia="黑体"/>
          <w:b/>
          <w:sz w:val="21"/>
          <w:szCs w:val="21"/>
        </w:rPr>
      </w:pPr>
    </w:p>
    <w:p>
      <w:pPr>
        <w:pStyle w:val="34"/>
        <w:widowControl w:val="0"/>
        <w:spacing w:before="312" w:beforeLines="100" w:after="312" w:afterLines="100" w:line="360" w:lineRule="auto"/>
        <w:ind w:right="-6"/>
        <w:jc w:val="both"/>
        <w:rPr>
          <w:rFonts w:ascii="黑体" w:hAnsi="黑体" w:eastAsia="黑体"/>
          <w:b/>
          <w:sz w:val="32"/>
          <w:szCs w:val="32"/>
        </w:rPr>
      </w:pPr>
      <w:r>
        <w:rPr>
          <w:rFonts w:hint="eastAsia" w:ascii="黑体" w:hAnsi="黑体" w:eastAsia="黑体"/>
          <w:b/>
          <w:sz w:val="32"/>
          <w:szCs w:val="32"/>
        </w:rPr>
        <w:t>第一条 服务概述</w:t>
      </w:r>
    </w:p>
    <w:p>
      <w:pPr>
        <w:spacing w:line="360" w:lineRule="auto"/>
        <w:rPr>
          <w:rFonts w:ascii="黑体" w:hAnsi="黑体" w:eastAsia="黑体"/>
          <w:b/>
          <w:kern w:val="0"/>
          <w:sz w:val="28"/>
          <w:szCs w:val="28"/>
        </w:rPr>
      </w:pPr>
      <w:r>
        <w:rPr>
          <w:rFonts w:hint="eastAsia" w:ascii="黑体" w:hAnsi="黑体" w:eastAsia="黑体"/>
          <w:b/>
          <w:kern w:val="0"/>
          <w:sz w:val="28"/>
          <w:szCs w:val="28"/>
        </w:rPr>
        <w:t>一、</w:t>
      </w:r>
      <w:r>
        <w:rPr>
          <w:rFonts w:hint="eastAsia" w:ascii="黑体" w:hAnsi="黑体" w:eastAsia="黑体"/>
          <w:b/>
          <w:kern w:val="0"/>
          <w:sz w:val="28"/>
          <w:szCs w:val="28"/>
          <w:lang w:eastAsia="zh-CN"/>
        </w:rPr>
        <w:t>客户分级规则</w:t>
      </w:r>
    </w:p>
    <w:p>
      <w:pPr>
        <w:pStyle w:val="34"/>
        <w:snapToGrid w:val="0"/>
        <w:spacing w:before="156" w:beforeLines="50" w:after="156" w:afterLines="50" w:line="360" w:lineRule="auto"/>
        <w:ind w:right="-6"/>
        <w:rPr>
          <w:rFonts w:ascii="黑体" w:hAnsi="黑体" w:eastAsia="黑体"/>
          <w:b/>
          <w:sz w:val="21"/>
          <w:szCs w:val="21"/>
        </w:rPr>
      </w:pPr>
    </w:p>
    <w:p>
      <w:pPr>
        <w:pStyle w:val="34"/>
        <w:snapToGrid w:val="0"/>
        <w:spacing w:before="156" w:beforeLines="50" w:after="156" w:afterLines="50" w:line="360" w:lineRule="auto"/>
        <w:ind w:right="-6"/>
        <w:rPr>
          <w:rFonts w:hint="eastAsia" w:ascii="黑体" w:hAnsi="黑体" w:eastAsia="黑体"/>
          <w:sz w:val="21"/>
          <w:szCs w:val="21"/>
          <w:lang w:eastAsia="zh-CN"/>
        </w:rPr>
      </w:pPr>
      <w:r>
        <w:rPr>
          <w:rFonts w:ascii="黑体" w:hAnsi="黑体" w:eastAsia="黑体"/>
          <w:b/>
          <w:sz w:val="21"/>
          <w:szCs w:val="21"/>
        </w:rPr>
        <w:t>1</w:t>
      </w:r>
      <w:r>
        <w:rPr>
          <w:rFonts w:hint="eastAsia" w:ascii="黑体" w:hAnsi="黑体" w:eastAsia="黑体"/>
          <w:b/>
          <w:sz w:val="21"/>
          <w:szCs w:val="21"/>
        </w:rPr>
        <w:t>、</w:t>
      </w:r>
      <w:r>
        <w:rPr>
          <w:rFonts w:hint="eastAsia" w:ascii="黑体" w:hAnsi="黑体" w:eastAsia="黑体"/>
          <w:b/>
          <w:sz w:val="21"/>
          <w:szCs w:val="21"/>
          <w:lang w:eastAsia="zh-CN"/>
        </w:rPr>
        <w:t>分级对象</w:t>
      </w:r>
      <w:r>
        <w:rPr>
          <w:rFonts w:hint="eastAsia" w:ascii="黑体" w:hAnsi="黑体" w:eastAsia="黑体"/>
          <w:b/>
          <w:sz w:val="21"/>
          <w:szCs w:val="21"/>
        </w:rPr>
        <w:t>：</w:t>
      </w:r>
      <w:r>
        <w:rPr>
          <w:rFonts w:hint="eastAsia" w:ascii="黑体" w:hAnsi="黑体" w:eastAsia="黑体"/>
          <w:sz w:val="21"/>
          <w:szCs w:val="21"/>
          <w:lang w:eastAsia="zh-CN"/>
        </w:rPr>
        <w:t>分级</w:t>
      </w:r>
      <w:r>
        <w:rPr>
          <w:rFonts w:hint="eastAsia" w:ascii="黑体" w:hAnsi="黑体" w:eastAsia="黑体"/>
          <w:sz w:val="21"/>
          <w:szCs w:val="21"/>
        </w:rPr>
        <w:t>对象为</w:t>
      </w:r>
      <w:r>
        <w:rPr>
          <w:rFonts w:hint="eastAsia" w:ascii="黑体" w:hAnsi="黑体" w:eastAsia="黑体"/>
          <w:sz w:val="21"/>
          <w:szCs w:val="21"/>
          <w:lang w:eastAsia="zh-CN"/>
        </w:rPr>
        <w:t>个险渠道、经代渠道和网销渠道的</w:t>
      </w:r>
      <w:r>
        <w:rPr>
          <w:rFonts w:hint="eastAsia" w:ascii="黑体" w:hAnsi="黑体" w:eastAsia="黑体"/>
          <w:sz w:val="21"/>
          <w:szCs w:val="21"/>
        </w:rPr>
        <w:t>投保人</w:t>
      </w:r>
      <w:r>
        <w:rPr>
          <w:rFonts w:hint="eastAsia" w:ascii="黑体" w:hAnsi="黑体" w:eastAsia="黑体"/>
          <w:sz w:val="21"/>
          <w:szCs w:val="21"/>
          <w:lang w:eastAsia="zh-CN"/>
        </w:rPr>
        <w:t>。</w:t>
      </w:r>
    </w:p>
    <w:p>
      <w:pPr>
        <w:pStyle w:val="34"/>
        <w:spacing w:before="156" w:beforeLines="50" w:after="156" w:afterLines="50" w:line="360" w:lineRule="auto"/>
        <w:ind w:right="-6"/>
        <w:rPr>
          <w:rFonts w:hint="eastAsia" w:ascii="黑体" w:hAnsi="黑体" w:eastAsia="黑体"/>
          <w:sz w:val="21"/>
          <w:szCs w:val="21"/>
        </w:rPr>
      </w:pPr>
      <w:r>
        <w:rPr>
          <w:rFonts w:hint="eastAsia" w:ascii="黑体" w:hAnsi="黑体" w:eastAsia="黑体"/>
          <w:b/>
          <w:sz w:val="21"/>
          <w:szCs w:val="21"/>
          <w:lang w:val="en-US" w:eastAsia="zh-CN"/>
        </w:rPr>
        <w:t>2</w:t>
      </w:r>
      <w:r>
        <w:rPr>
          <w:rFonts w:hint="eastAsia" w:ascii="黑体" w:hAnsi="黑体" w:eastAsia="黑体"/>
          <w:b/>
          <w:sz w:val="21"/>
          <w:szCs w:val="21"/>
        </w:rPr>
        <w:t>、</w:t>
      </w:r>
      <w:r>
        <w:rPr>
          <w:rFonts w:hint="eastAsia" w:ascii="黑体" w:hAnsi="黑体" w:eastAsia="黑体"/>
          <w:b/>
          <w:sz w:val="21"/>
          <w:szCs w:val="21"/>
          <w:lang w:eastAsia="zh-CN"/>
        </w:rPr>
        <w:t>分级</w:t>
      </w:r>
      <w:r>
        <w:rPr>
          <w:rFonts w:hint="eastAsia" w:ascii="黑体" w:hAnsi="黑体" w:eastAsia="黑体"/>
          <w:b/>
          <w:sz w:val="21"/>
          <w:szCs w:val="21"/>
        </w:rPr>
        <w:t>计算规则：</w:t>
      </w:r>
      <w:r>
        <w:rPr>
          <w:rFonts w:hint="eastAsia" w:ascii="黑体" w:hAnsi="黑体" w:eastAsia="黑体"/>
          <w:sz w:val="21"/>
          <w:szCs w:val="21"/>
        </w:rPr>
        <w:t>保单在</w:t>
      </w:r>
      <w:r>
        <w:rPr>
          <w:rFonts w:hint="eastAsia" w:ascii="黑体" w:hAnsi="黑体" w:eastAsia="黑体"/>
          <w:b/>
          <w:bCs/>
          <w:sz w:val="21"/>
          <w:szCs w:val="21"/>
          <w:lang w:eastAsia="zh-CN"/>
        </w:rPr>
        <w:t>犹豫期后</w:t>
      </w:r>
      <w:r>
        <w:rPr>
          <w:rFonts w:hint="eastAsia" w:ascii="黑体" w:hAnsi="黑体" w:eastAsia="黑体"/>
          <w:b/>
          <w:bCs/>
          <w:sz w:val="21"/>
          <w:szCs w:val="21"/>
        </w:rPr>
        <w:t>的次月</w:t>
      </w:r>
      <w:r>
        <w:rPr>
          <w:rFonts w:hint="eastAsia" w:ascii="黑体" w:hAnsi="黑体" w:eastAsia="黑体"/>
          <w:sz w:val="21"/>
          <w:szCs w:val="21"/>
        </w:rPr>
        <w:t>进入计算范围，客户层级由所有投保险种</w:t>
      </w:r>
      <w:r>
        <w:rPr>
          <w:rFonts w:hint="eastAsia" w:ascii="黑体" w:hAnsi="黑体" w:eastAsia="黑体"/>
          <w:sz w:val="21"/>
          <w:szCs w:val="21"/>
          <w:lang w:eastAsia="zh-CN"/>
        </w:rPr>
        <w:t>分级</w:t>
      </w:r>
      <w:r>
        <w:rPr>
          <w:rFonts w:hint="eastAsia" w:ascii="黑体" w:hAnsi="黑体" w:eastAsia="黑体"/>
          <w:sz w:val="21"/>
          <w:szCs w:val="21"/>
        </w:rPr>
        <w:t>保费合计金额来评定。有效保单计入计算范围，中止/终止保单不计入计算范围；退保保单、失效保单不计入计算范围；保单类型只包含投保人为自然人的保单；客户办理减保、加保、缴费年期变更、新增附加险等保全项目后，按照保单最新缴费方式和金额进行重新计算；万能险追加保费不计入累计年化标保计算范围。</w:t>
      </w:r>
    </w:p>
    <w:tbl>
      <w:tblPr>
        <w:tblStyle w:val="89"/>
        <w:tblpPr w:leftFromText="180" w:rightFromText="180" w:vertAnchor="text" w:horzAnchor="page" w:tblpX="2250" w:tblpY="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16"/>
        <w:gridCol w:w="2490"/>
        <w:gridCol w:w="2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178" w:type="dxa"/>
            <w:gridSpan w:val="3"/>
            <w:shd w:val="clear" w:color="auto" w:fill="00923F"/>
            <w:vAlign w:val="center"/>
          </w:tcPr>
          <w:p>
            <w:pPr>
              <w:spacing w:line="360" w:lineRule="auto"/>
              <w:jc w:val="center"/>
              <w:rPr>
                <w:rFonts w:hint="eastAsia" w:ascii="黑体" w:hAnsi="黑体" w:eastAsia="黑体" w:cstheme="minorBidi"/>
                <w:b/>
                <w:kern w:val="0"/>
                <w:sz w:val="21"/>
                <w:szCs w:val="21"/>
                <w:lang w:eastAsia="zh-CN"/>
              </w:rPr>
            </w:pPr>
            <w:r>
              <w:rPr>
                <w:rFonts w:hint="eastAsia" w:ascii="黑体" w:hAnsi="黑体" w:eastAsia="黑体" w:cstheme="minorBidi"/>
                <w:b/>
                <w:color w:val="FFFFFF" w:themeColor="background1"/>
                <w:kern w:val="0"/>
                <w:sz w:val="21"/>
                <w:szCs w:val="21"/>
                <w:lang w:eastAsia="zh-CN"/>
                <w14:textFill>
                  <w14:solidFill>
                    <w14:schemeClr w14:val="bg1"/>
                  </w14:solidFill>
                </w14:textFill>
              </w:rPr>
              <w:t>分级保费计算规则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16" w:type="dxa"/>
            <w:vAlign w:val="center"/>
          </w:tcPr>
          <w:p>
            <w:pPr>
              <w:widowControl/>
              <w:spacing w:line="276" w:lineRule="auto"/>
              <w:jc w:val="center"/>
              <w:rPr>
                <w:rFonts w:hint="eastAsia" w:ascii="黑体" w:hAnsi="黑体" w:eastAsia="黑体" w:cs="Times New Roman"/>
                <w:kern w:val="0"/>
                <w:sz w:val="21"/>
                <w:szCs w:val="21"/>
                <w:lang w:eastAsia="zh-CN"/>
              </w:rPr>
            </w:pPr>
            <w:r>
              <w:rPr>
                <w:rFonts w:hint="eastAsia" w:ascii="黑体" w:hAnsi="黑体" w:eastAsia="黑体" w:cs="Times New Roman"/>
                <w:kern w:val="0"/>
                <w:sz w:val="21"/>
                <w:szCs w:val="21"/>
                <w:lang w:eastAsia="zh-CN"/>
              </w:rPr>
              <w:t>保单类型</w:t>
            </w:r>
          </w:p>
        </w:tc>
        <w:tc>
          <w:tcPr>
            <w:tcW w:w="2490" w:type="dxa"/>
            <w:vAlign w:val="center"/>
          </w:tcPr>
          <w:p>
            <w:pPr>
              <w:widowControl/>
              <w:spacing w:line="276" w:lineRule="auto"/>
              <w:jc w:val="center"/>
              <w:rPr>
                <w:rFonts w:hint="eastAsia" w:ascii="黑体" w:hAnsi="黑体" w:eastAsia="黑体" w:cs="Times New Roman"/>
                <w:kern w:val="0"/>
                <w:sz w:val="21"/>
                <w:szCs w:val="21"/>
                <w:lang w:eastAsia="zh-CN"/>
              </w:rPr>
            </w:pPr>
            <w:r>
              <w:rPr>
                <w:rFonts w:hint="eastAsia" w:ascii="黑体" w:hAnsi="黑体" w:eastAsia="黑体" w:cs="Times New Roman"/>
                <w:kern w:val="0"/>
                <w:sz w:val="21"/>
                <w:szCs w:val="21"/>
                <w:lang w:eastAsia="zh-CN"/>
              </w:rPr>
              <w:t>交费年期</w:t>
            </w:r>
          </w:p>
        </w:tc>
        <w:tc>
          <w:tcPr>
            <w:tcW w:w="2572" w:type="dxa"/>
            <w:vAlign w:val="center"/>
          </w:tcPr>
          <w:p>
            <w:pPr>
              <w:widowControl/>
              <w:spacing w:line="276" w:lineRule="auto"/>
              <w:jc w:val="center"/>
              <w:rPr>
                <w:rFonts w:hint="eastAsia" w:ascii="黑体" w:hAnsi="黑体" w:eastAsia="黑体" w:cs="Times New Roman"/>
                <w:kern w:val="0"/>
                <w:sz w:val="21"/>
                <w:szCs w:val="21"/>
                <w:lang w:eastAsia="zh-CN"/>
              </w:rPr>
            </w:pPr>
            <w:r>
              <w:rPr>
                <w:rFonts w:hint="eastAsia" w:ascii="黑体" w:hAnsi="黑体" w:eastAsia="黑体" w:cs="Times New Roman"/>
                <w:kern w:val="0"/>
                <w:sz w:val="21"/>
                <w:szCs w:val="21"/>
                <w:lang w:eastAsia="zh-CN"/>
              </w:rPr>
              <w:t>计算规则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16" w:type="dxa"/>
            <w:vAlign w:val="center"/>
          </w:tcPr>
          <w:p>
            <w:pPr>
              <w:widowControl/>
              <w:spacing w:line="276" w:lineRule="auto"/>
              <w:jc w:val="center"/>
              <w:rPr>
                <w:rFonts w:hint="eastAsia" w:ascii="黑体" w:hAnsi="黑体" w:eastAsia="黑体" w:cs="Times New Roman"/>
                <w:kern w:val="0"/>
                <w:sz w:val="21"/>
                <w:szCs w:val="21"/>
                <w:lang w:eastAsia="zh-CN"/>
              </w:rPr>
            </w:pPr>
            <w:r>
              <w:rPr>
                <w:rFonts w:hint="eastAsia" w:ascii="黑体" w:hAnsi="黑体" w:eastAsia="黑体" w:cs="Times New Roman"/>
                <w:kern w:val="0"/>
                <w:sz w:val="21"/>
                <w:szCs w:val="21"/>
                <w:lang w:eastAsia="zh-CN"/>
              </w:rPr>
              <w:t>趸交保单</w:t>
            </w:r>
          </w:p>
        </w:tc>
        <w:tc>
          <w:tcPr>
            <w:tcW w:w="2490" w:type="dxa"/>
            <w:vAlign w:val="center"/>
          </w:tcPr>
          <w:p>
            <w:pPr>
              <w:widowControl/>
              <w:spacing w:line="276" w:lineRule="auto"/>
              <w:jc w:val="center"/>
              <w:rPr>
                <w:rFonts w:hint="default" w:ascii="黑体" w:hAnsi="黑体" w:eastAsia="黑体" w:cs="Times New Roman"/>
                <w:kern w:val="0"/>
                <w:sz w:val="21"/>
                <w:szCs w:val="21"/>
                <w:lang w:val="en-US" w:eastAsia="zh-CN"/>
              </w:rPr>
            </w:pPr>
            <w:r>
              <w:rPr>
                <w:rFonts w:hint="eastAsia" w:ascii="黑体" w:hAnsi="黑体" w:eastAsia="黑体" w:cs="Times New Roman"/>
                <w:kern w:val="0"/>
                <w:sz w:val="21"/>
                <w:szCs w:val="21"/>
                <w:lang w:val="en-US" w:eastAsia="zh-CN"/>
              </w:rPr>
              <w:t>1年</w:t>
            </w:r>
          </w:p>
        </w:tc>
        <w:tc>
          <w:tcPr>
            <w:tcW w:w="2572" w:type="dxa"/>
            <w:vAlign w:val="center"/>
          </w:tcPr>
          <w:p>
            <w:pPr>
              <w:widowControl/>
              <w:spacing w:line="276" w:lineRule="auto"/>
              <w:jc w:val="center"/>
              <w:rPr>
                <w:rFonts w:hint="default" w:ascii="黑体" w:hAnsi="黑体" w:eastAsia="黑体" w:cs="Times New Roman"/>
                <w:kern w:val="0"/>
                <w:sz w:val="21"/>
                <w:szCs w:val="21"/>
                <w:lang w:val="en-US" w:eastAsia="zh-CN"/>
              </w:rPr>
            </w:pPr>
            <w:r>
              <w:rPr>
                <w:rFonts w:hint="eastAsia" w:ascii="黑体" w:hAnsi="黑体" w:eastAsia="黑体" w:cs="Times New Roman"/>
                <w:kern w:val="0"/>
                <w:sz w:val="21"/>
                <w:szCs w:val="21"/>
                <w:lang w:eastAsia="zh-CN"/>
              </w:rPr>
              <w:t>年交保费</w:t>
            </w:r>
            <w:r>
              <w:rPr>
                <w:rFonts w:hint="eastAsia" w:ascii="黑体" w:hAnsi="黑体" w:eastAsia="黑体" w:cs="Times New Roman"/>
                <w:kern w:val="0"/>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3116" w:type="dxa"/>
            <w:vMerge w:val="restart"/>
            <w:vAlign w:val="center"/>
          </w:tcPr>
          <w:p>
            <w:pPr>
              <w:widowControl/>
              <w:spacing w:line="276" w:lineRule="auto"/>
              <w:jc w:val="center"/>
              <w:rPr>
                <w:rFonts w:hint="eastAsia" w:ascii="黑体" w:hAnsi="黑体" w:eastAsia="黑体" w:cs="Times New Roman"/>
                <w:kern w:val="0"/>
                <w:sz w:val="21"/>
                <w:szCs w:val="21"/>
                <w:lang w:eastAsia="zh-CN"/>
              </w:rPr>
            </w:pPr>
            <w:r>
              <w:rPr>
                <w:rFonts w:hint="eastAsia" w:ascii="黑体" w:hAnsi="黑体" w:eastAsia="黑体" w:cs="Times New Roman"/>
                <w:kern w:val="0"/>
                <w:sz w:val="21"/>
                <w:szCs w:val="21"/>
                <w:lang w:eastAsia="zh-CN"/>
              </w:rPr>
              <w:t>期交保单</w:t>
            </w:r>
          </w:p>
        </w:tc>
        <w:tc>
          <w:tcPr>
            <w:tcW w:w="2490" w:type="dxa"/>
            <w:vAlign w:val="center"/>
          </w:tcPr>
          <w:p>
            <w:pPr>
              <w:widowControl/>
              <w:spacing w:line="276" w:lineRule="auto"/>
              <w:jc w:val="center"/>
              <w:rPr>
                <w:rFonts w:hint="default" w:ascii="黑体" w:hAnsi="黑体" w:eastAsia="黑体" w:cs="Times New Roman"/>
                <w:kern w:val="0"/>
                <w:sz w:val="21"/>
                <w:szCs w:val="21"/>
                <w:lang w:val="en-US" w:eastAsia="zh-CN"/>
              </w:rPr>
            </w:pPr>
            <w:r>
              <w:rPr>
                <w:rFonts w:hint="eastAsia" w:ascii="黑体" w:hAnsi="黑体" w:eastAsia="黑体" w:cs="Times New Roman"/>
                <w:kern w:val="0"/>
                <w:sz w:val="21"/>
                <w:szCs w:val="21"/>
                <w:lang w:eastAsia="zh-CN"/>
              </w:rPr>
              <w:t>交费年期≥</w:t>
            </w:r>
            <w:r>
              <w:rPr>
                <w:rFonts w:hint="eastAsia" w:ascii="黑体" w:hAnsi="黑体" w:eastAsia="黑体" w:cs="Times New Roman"/>
                <w:kern w:val="0"/>
                <w:sz w:val="21"/>
                <w:szCs w:val="21"/>
                <w:lang w:val="en-US" w:eastAsia="zh-CN"/>
              </w:rPr>
              <w:t>10年</w:t>
            </w:r>
          </w:p>
        </w:tc>
        <w:tc>
          <w:tcPr>
            <w:tcW w:w="2572" w:type="dxa"/>
            <w:vAlign w:val="center"/>
          </w:tcPr>
          <w:p>
            <w:pPr>
              <w:widowControl/>
              <w:spacing w:line="276" w:lineRule="auto"/>
              <w:jc w:val="center"/>
              <w:rPr>
                <w:rFonts w:hint="eastAsia" w:ascii="黑体" w:hAnsi="黑体" w:eastAsia="黑体" w:cs="Times New Roman"/>
                <w:kern w:val="0"/>
                <w:sz w:val="21"/>
                <w:szCs w:val="21"/>
                <w:lang w:eastAsia="zh-CN"/>
              </w:rPr>
            </w:pPr>
            <w:r>
              <w:rPr>
                <w:rFonts w:hint="eastAsia" w:ascii="黑体" w:hAnsi="黑体" w:eastAsia="黑体" w:cs="Times New Roman"/>
                <w:kern w:val="0"/>
                <w:sz w:val="21"/>
                <w:szCs w:val="21"/>
                <w:lang w:eastAsia="zh-CN"/>
              </w:rPr>
              <w:t>年交保费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116" w:type="dxa"/>
            <w:vMerge w:val="continue"/>
            <w:vAlign w:val="center"/>
          </w:tcPr>
          <w:p>
            <w:pPr>
              <w:widowControl/>
              <w:spacing w:line="276" w:lineRule="auto"/>
              <w:jc w:val="center"/>
              <w:rPr>
                <w:rFonts w:ascii="黑体" w:hAnsi="黑体" w:eastAsia="黑体" w:cs="Times New Roman"/>
                <w:kern w:val="0"/>
                <w:sz w:val="21"/>
                <w:szCs w:val="21"/>
              </w:rPr>
            </w:pPr>
          </w:p>
        </w:tc>
        <w:tc>
          <w:tcPr>
            <w:tcW w:w="2490" w:type="dxa"/>
            <w:vAlign w:val="center"/>
          </w:tcPr>
          <w:p>
            <w:pPr>
              <w:widowControl/>
              <w:spacing w:line="276" w:lineRule="auto"/>
              <w:jc w:val="center"/>
              <w:rPr>
                <w:rFonts w:hint="eastAsia" w:ascii="黑体" w:hAnsi="黑体" w:eastAsia="黑体" w:cs="Times New Roman"/>
                <w:kern w:val="0"/>
                <w:sz w:val="21"/>
                <w:szCs w:val="21"/>
              </w:rPr>
            </w:pPr>
            <w:r>
              <w:rPr>
                <w:rFonts w:hint="eastAsia" w:ascii="黑体" w:hAnsi="黑体" w:eastAsia="黑体" w:cs="Times New Roman"/>
                <w:kern w:val="0"/>
                <w:sz w:val="21"/>
                <w:szCs w:val="21"/>
                <w:lang w:eastAsia="zh-CN"/>
              </w:rPr>
              <w:t>交费年期</w:t>
            </w:r>
            <w:r>
              <w:rPr>
                <w:rFonts w:hint="eastAsia" w:ascii="黑体" w:hAnsi="黑体" w:eastAsia="黑体" w:cs="Times New Roman"/>
                <w:kern w:val="0"/>
                <w:sz w:val="21"/>
                <w:szCs w:val="21"/>
                <w:lang w:val="en-US" w:eastAsia="zh-CN"/>
              </w:rPr>
              <w:t>&lt;10年</w:t>
            </w:r>
          </w:p>
        </w:tc>
        <w:tc>
          <w:tcPr>
            <w:tcW w:w="2572" w:type="dxa"/>
            <w:vAlign w:val="center"/>
          </w:tcPr>
          <w:p>
            <w:pPr>
              <w:widowControl/>
              <w:spacing w:line="276" w:lineRule="auto"/>
              <w:jc w:val="center"/>
              <w:rPr>
                <w:rFonts w:hint="default" w:ascii="黑体" w:hAnsi="黑体" w:eastAsia="黑体" w:cs="Times New Roman"/>
                <w:kern w:val="0"/>
                <w:sz w:val="21"/>
                <w:szCs w:val="21"/>
                <w:lang w:val="en-US" w:eastAsia="zh-CN"/>
              </w:rPr>
            </w:pPr>
            <w:r>
              <w:rPr>
                <w:rFonts w:hint="eastAsia" w:ascii="黑体" w:hAnsi="黑体" w:eastAsia="黑体" w:cs="Times New Roman"/>
                <w:kern w:val="0"/>
                <w:sz w:val="21"/>
                <w:szCs w:val="21"/>
                <w:lang w:val="en-US" w:eastAsia="zh-CN"/>
              </w:rPr>
              <w:t>年交保费*交费年期/10</w:t>
            </w:r>
          </w:p>
        </w:tc>
      </w:tr>
    </w:tbl>
    <w:p>
      <w:pPr>
        <w:pStyle w:val="34"/>
        <w:spacing w:before="156" w:beforeLines="50" w:after="156" w:afterLines="50" w:line="360" w:lineRule="auto"/>
        <w:ind w:right="-6"/>
        <w:rPr>
          <w:rFonts w:hint="eastAsia" w:ascii="黑体" w:hAnsi="黑体" w:eastAsia="黑体"/>
          <w:sz w:val="21"/>
          <w:szCs w:val="21"/>
        </w:rPr>
      </w:pPr>
    </w:p>
    <w:p>
      <w:pPr>
        <w:pStyle w:val="34"/>
        <w:spacing w:before="156" w:beforeLines="50" w:after="156" w:afterLines="50" w:line="360" w:lineRule="auto"/>
        <w:ind w:right="-6"/>
        <w:rPr>
          <w:rFonts w:hint="eastAsia" w:ascii="黑体" w:hAnsi="黑体" w:eastAsia="黑体"/>
          <w:color w:val="auto"/>
          <w:sz w:val="21"/>
          <w:szCs w:val="21"/>
          <w:lang w:eastAsia="zh-CN"/>
        </w:rPr>
      </w:pPr>
      <w:r>
        <w:rPr>
          <w:rFonts w:hint="eastAsia" w:ascii="黑体" w:hAnsi="黑体" w:eastAsia="黑体"/>
          <w:b/>
          <w:sz w:val="21"/>
          <w:szCs w:val="21"/>
          <w:lang w:val="en-US" w:eastAsia="zh-CN"/>
        </w:rPr>
        <w:t>3</w:t>
      </w:r>
      <w:r>
        <w:rPr>
          <w:rFonts w:hint="eastAsia" w:ascii="黑体" w:hAnsi="黑体" w:eastAsia="黑体"/>
          <w:b/>
          <w:sz w:val="21"/>
          <w:szCs w:val="21"/>
        </w:rPr>
        <w:t>、升级、降级规则：</w:t>
      </w:r>
      <w:r>
        <w:rPr>
          <w:rFonts w:hint="eastAsia" w:ascii="黑体" w:hAnsi="黑体" w:eastAsia="黑体"/>
          <w:color w:val="auto"/>
          <w:sz w:val="21"/>
          <w:szCs w:val="21"/>
        </w:rPr>
        <w:t>每月进行升级评定，每年进行降级评定。</w:t>
      </w:r>
      <w:r>
        <w:rPr>
          <w:rFonts w:hint="eastAsia" w:ascii="黑体" w:hAnsi="黑体" w:eastAsia="黑体"/>
          <w:color w:val="auto"/>
          <w:sz w:val="21"/>
          <w:szCs w:val="21"/>
          <w:lang w:eastAsia="zh-CN"/>
        </w:rPr>
        <w:t>当客户无有效保单存在时，客户的所有服务自动终止。</w:t>
      </w:r>
    </w:p>
    <w:p>
      <w:pPr>
        <w:pStyle w:val="34"/>
        <w:snapToGrid w:val="0"/>
        <w:spacing w:before="156" w:beforeLines="50" w:after="156" w:afterLines="50" w:line="360" w:lineRule="auto"/>
        <w:ind w:right="-6"/>
        <w:rPr>
          <w:rFonts w:hint="eastAsia" w:ascii="黑体" w:hAnsi="黑体" w:eastAsia="黑体" w:cs="宋体"/>
          <w:b/>
          <w:bCs w:val="0"/>
          <w:sz w:val="21"/>
          <w:szCs w:val="21"/>
          <w:lang w:val="en-US" w:eastAsia="zh-CN"/>
        </w:rPr>
      </w:pPr>
      <w:r>
        <w:rPr>
          <w:rFonts w:hint="eastAsia" w:ascii="黑体" w:hAnsi="黑体" w:eastAsia="黑体" w:cs="宋体"/>
          <w:b/>
          <w:bCs w:val="0"/>
          <w:sz w:val="21"/>
          <w:szCs w:val="21"/>
          <w:lang w:val="en-US" w:eastAsia="zh-CN"/>
        </w:rPr>
        <w:t>上述分级规则自2021年11月1日起开始启用，原分级规则同时终止。</w:t>
      </w:r>
    </w:p>
    <w:p>
      <w:pPr>
        <w:spacing w:line="360" w:lineRule="auto"/>
        <w:rPr>
          <w:rFonts w:ascii="黑体" w:hAnsi="黑体" w:eastAsia="黑体"/>
          <w:b/>
          <w:kern w:val="0"/>
          <w:sz w:val="28"/>
          <w:szCs w:val="28"/>
        </w:rPr>
      </w:pPr>
      <w:bookmarkStart w:id="3" w:name="_GoBack"/>
      <w:bookmarkEnd w:id="3"/>
      <w:r>
        <w:rPr>
          <w:rFonts w:hint="eastAsia" w:ascii="黑体" w:hAnsi="黑体" w:eastAsia="黑体"/>
          <w:b/>
          <w:kern w:val="0"/>
          <w:sz w:val="28"/>
          <w:szCs w:val="28"/>
          <w:lang w:eastAsia="zh-CN"/>
        </w:rPr>
        <w:t>二</w:t>
      </w:r>
      <w:r>
        <w:rPr>
          <w:rFonts w:hint="eastAsia" w:ascii="黑体" w:hAnsi="黑体" w:eastAsia="黑体"/>
          <w:b/>
          <w:kern w:val="0"/>
          <w:sz w:val="28"/>
          <w:szCs w:val="28"/>
        </w:rPr>
        <w:t>、</w:t>
      </w:r>
      <w:r>
        <w:rPr>
          <w:rFonts w:hint="eastAsia" w:ascii="黑体" w:hAnsi="黑体" w:eastAsia="黑体"/>
          <w:b/>
          <w:kern w:val="0"/>
          <w:sz w:val="28"/>
          <w:szCs w:val="28"/>
          <w:lang w:eastAsia="zh-CN"/>
        </w:rPr>
        <w:t>客户分级服务细则</w:t>
      </w:r>
    </w:p>
    <w:p>
      <w:pPr>
        <w:pStyle w:val="34"/>
        <w:snapToGrid w:val="0"/>
        <w:spacing w:before="156" w:beforeLines="50" w:after="156" w:afterLines="50" w:line="360" w:lineRule="auto"/>
        <w:ind w:right="-6"/>
        <w:rPr>
          <w:rFonts w:ascii="黑体" w:hAnsi="黑体" w:eastAsia="黑体" w:cs="宋体"/>
          <w:bCs/>
          <w:sz w:val="21"/>
          <w:szCs w:val="21"/>
        </w:rPr>
      </w:pPr>
      <w:r>
        <w:rPr>
          <w:rFonts w:hint="eastAsia" w:ascii="黑体" w:hAnsi="黑体" w:eastAsia="黑体"/>
          <w:b/>
          <w:bCs/>
          <w:sz w:val="21"/>
          <w:szCs w:val="21"/>
          <w:lang w:val="en-US" w:eastAsia="zh-CN"/>
        </w:rPr>
        <w:t>1、服务内容：</w:t>
      </w:r>
      <w:r>
        <w:rPr>
          <w:rFonts w:hint="eastAsia" w:ascii="黑体" w:hAnsi="黑体" w:eastAsia="黑体"/>
          <w:sz w:val="21"/>
          <w:szCs w:val="21"/>
        </w:rPr>
        <w:t>根据客户层级享受不同的服务内容</w:t>
      </w:r>
      <w:r>
        <w:rPr>
          <w:rFonts w:ascii="黑体" w:hAnsi="黑体" w:eastAsia="黑体"/>
          <w:sz w:val="21"/>
          <w:szCs w:val="21"/>
        </w:rPr>
        <w:t>,</w:t>
      </w:r>
      <w:r>
        <w:rPr>
          <w:rFonts w:hint="eastAsia" w:ascii="黑体" w:hAnsi="黑体" w:eastAsia="黑体"/>
          <w:sz w:val="21"/>
          <w:szCs w:val="21"/>
        </w:rPr>
        <w:t>服务项目不能转让，具体详见《国宝人寿客户分级服务一览表》。</w:t>
      </w:r>
    </w:p>
    <w:p>
      <w:pPr>
        <w:pStyle w:val="34"/>
        <w:spacing w:before="156" w:beforeLines="50" w:after="156" w:afterLines="50" w:line="360" w:lineRule="auto"/>
        <w:ind w:right="-6"/>
        <w:rPr>
          <w:rFonts w:hint="default" w:ascii="黑体" w:hAnsi="黑体" w:eastAsia="黑体" w:cs="宋体"/>
          <w:bCs/>
          <w:sz w:val="21"/>
          <w:szCs w:val="21"/>
          <w:lang w:val="en-US" w:eastAsia="zh-CN"/>
        </w:rPr>
      </w:pPr>
      <w:r>
        <w:rPr>
          <w:rFonts w:ascii="黑体" w:hAnsi="黑体" w:eastAsia="黑体"/>
          <w:b/>
          <w:sz w:val="21"/>
          <w:szCs w:val="21"/>
        </w:rPr>
        <w:t>2、</w:t>
      </w:r>
      <w:r>
        <w:rPr>
          <w:rFonts w:hint="eastAsia" w:ascii="黑体" w:hAnsi="黑体" w:eastAsia="黑体"/>
          <w:b/>
          <w:sz w:val="21"/>
          <w:szCs w:val="21"/>
          <w:lang w:eastAsia="zh-CN"/>
        </w:rPr>
        <w:t>服务生效日期</w:t>
      </w:r>
      <w:r>
        <w:rPr>
          <w:rFonts w:hint="eastAsia" w:ascii="黑体" w:hAnsi="黑体" w:eastAsia="黑体"/>
          <w:b/>
          <w:sz w:val="21"/>
          <w:szCs w:val="21"/>
        </w:rPr>
        <w:t>：</w:t>
      </w:r>
      <w:r>
        <w:rPr>
          <w:rFonts w:hint="eastAsia" w:ascii="黑体" w:hAnsi="黑体" w:eastAsia="黑体" w:cs="宋体"/>
          <w:bCs/>
          <w:sz w:val="21"/>
          <w:szCs w:val="21"/>
          <w:lang w:eastAsia="zh-CN"/>
        </w:rPr>
        <w:t>客户达到对应层级后的次月</w:t>
      </w:r>
      <w:r>
        <w:rPr>
          <w:rFonts w:hint="eastAsia" w:ascii="黑体" w:hAnsi="黑体" w:eastAsia="黑体" w:cs="宋体"/>
          <w:bCs/>
          <w:sz w:val="21"/>
          <w:szCs w:val="21"/>
        </w:rPr>
        <w:t>服务开始生效。</w:t>
      </w:r>
    </w:p>
    <w:p>
      <w:pPr>
        <w:pStyle w:val="34"/>
        <w:spacing w:before="156" w:beforeLines="50" w:after="156" w:afterLines="50" w:line="360" w:lineRule="auto"/>
        <w:ind w:right="-6"/>
        <w:rPr>
          <w:rFonts w:hint="eastAsia" w:ascii="黑体" w:hAnsi="黑体" w:eastAsia="黑体" w:cs="宋体"/>
          <w:bCs/>
          <w:sz w:val="21"/>
          <w:szCs w:val="21"/>
          <w:lang w:eastAsia="zh-CN"/>
        </w:rPr>
      </w:pPr>
      <w:r>
        <w:rPr>
          <w:rFonts w:hint="eastAsia" w:ascii="黑体" w:hAnsi="黑体" w:eastAsia="黑体"/>
          <w:b/>
          <w:sz w:val="21"/>
          <w:szCs w:val="21"/>
          <w:lang w:val="en-US" w:eastAsia="zh-CN"/>
        </w:rPr>
        <w:t>3、服务使用方式：</w:t>
      </w:r>
      <w:r>
        <w:rPr>
          <w:rFonts w:hint="eastAsia" w:ascii="黑体" w:hAnsi="黑体" w:eastAsia="黑体" w:cs="宋体"/>
          <w:bCs/>
          <w:sz w:val="21"/>
          <w:szCs w:val="21"/>
          <w:lang w:eastAsia="zh-CN"/>
        </w:rPr>
        <w:t>拨打国宝健康服务专线0512-80903086，提供投保人姓名和电话号码后六位即可使用。</w:t>
      </w:r>
    </w:p>
    <w:p>
      <w:pPr>
        <w:pStyle w:val="34"/>
        <w:spacing w:before="156" w:beforeLines="50" w:after="156" w:afterLines="50" w:line="360" w:lineRule="auto"/>
        <w:ind w:right="-6"/>
        <w:rPr>
          <w:rFonts w:hint="eastAsia" w:ascii="黑体" w:hAnsi="黑体" w:eastAsia="黑体" w:cs="Times New Roman"/>
          <w:b/>
          <w:kern w:val="0"/>
          <w:sz w:val="28"/>
          <w:szCs w:val="28"/>
          <w:lang w:val="en-US" w:eastAsia="zh-CN" w:bidi="ar-SA"/>
        </w:rPr>
      </w:pPr>
      <w:r>
        <w:rPr>
          <w:rFonts w:hint="eastAsia" w:ascii="黑体" w:hAnsi="黑体" w:eastAsia="黑体" w:cs="Times New Roman"/>
          <w:b/>
          <w:kern w:val="0"/>
          <w:sz w:val="28"/>
          <w:szCs w:val="28"/>
          <w:lang w:val="en-US" w:eastAsia="zh-CN" w:bidi="ar-SA"/>
        </w:rPr>
        <w:t>三、特别申明</w:t>
      </w:r>
    </w:p>
    <w:p>
      <w:pPr>
        <w:pStyle w:val="34"/>
        <w:spacing w:before="156" w:beforeLines="50" w:after="156" w:afterLines="50" w:line="360" w:lineRule="auto"/>
        <w:ind w:right="-6" w:firstLine="422" w:firstLineChars="200"/>
        <w:rPr>
          <w:rFonts w:hint="eastAsia" w:ascii="黑体" w:hAnsi="黑体" w:eastAsia="黑体" w:cs="Times New Roman"/>
          <w:b/>
          <w:bCs w:val="0"/>
          <w:kern w:val="0"/>
          <w:sz w:val="28"/>
          <w:szCs w:val="28"/>
          <w:lang w:val="en-US" w:eastAsia="zh-CN" w:bidi="ar-SA"/>
        </w:rPr>
      </w:pPr>
      <w:r>
        <w:rPr>
          <w:rFonts w:hint="eastAsia" w:ascii="黑体" w:hAnsi="黑体" w:eastAsia="黑体" w:cs="宋体"/>
          <w:b/>
          <w:bCs w:val="0"/>
          <w:sz w:val="21"/>
          <w:szCs w:val="21"/>
          <w:lang w:val="en-US" w:eastAsia="zh-CN"/>
        </w:rPr>
        <w:t>客户分级服务是为投保人提供的增值服务，我公司有权对该服务的标准、内容等进行调整，最新服务相关信息将在官方平台中进行公示，我公司保留最终解释权。</w:t>
      </w:r>
    </w:p>
    <w:p>
      <w:pPr>
        <w:pStyle w:val="34"/>
        <w:widowControl w:val="0"/>
        <w:snapToGrid w:val="0"/>
        <w:spacing w:before="156" w:beforeLines="50" w:after="156" w:afterLines="50"/>
        <w:ind w:right="-6"/>
        <w:jc w:val="both"/>
        <w:rPr>
          <w:rFonts w:ascii="黑体" w:hAnsi="黑体" w:eastAsia="黑体"/>
          <w:b/>
          <w:color w:val="FF0000"/>
          <w:sz w:val="21"/>
          <w:szCs w:val="21"/>
        </w:rPr>
      </w:pPr>
    </w:p>
    <w:p>
      <w:pPr>
        <w:spacing w:line="360" w:lineRule="auto"/>
        <w:rPr>
          <w:rFonts w:ascii="黑体" w:hAnsi="黑体" w:eastAsia="黑体"/>
          <w:b/>
          <w:kern w:val="0"/>
          <w:sz w:val="32"/>
          <w:szCs w:val="32"/>
        </w:rPr>
      </w:pPr>
      <w:r>
        <w:rPr>
          <w:rFonts w:hint="eastAsia" w:ascii="黑体" w:hAnsi="黑体" w:eastAsia="黑体"/>
          <w:b/>
          <w:kern w:val="0"/>
          <w:sz w:val="32"/>
          <w:szCs w:val="32"/>
        </w:rPr>
        <w:t>第二条 服务内容释义</w:t>
      </w:r>
    </w:p>
    <w:p>
      <w:pPr>
        <w:spacing w:line="360" w:lineRule="auto"/>
        <w:rPr>
          <w:rFonts w:ascii="黑体" w:hAnsi="黑体" w:eastAsia="黑体"/>
          <w:b/>
          <w:kern w:val="0"/>
          <w:sz w:val="28"/>
          <w:szCs w:val="28"/>
        </w:rPr>
      </w:pPr>
      <w:r>
        <w:rPr>
          <w:rFonts w:hint="eastAsia" w:ascii="黑体" w:hAnsi="黑体" w:eastAsia="黑体"/>
          <w:b/>
          <w:kern w:val="0"/>
          <w:sz w:val="28"/>
          <w:szCs w:val="28"/>
        </w:rPr>
        <w:t>一、优选医疗服务采买协助</w:t>
      </w:r>
    </w:p>
    <w:p>
      <w:pPr>
        <w:spacing w:line="360" w:lineRule="auto"/>
        <w:ind w:firstLine="420" w:firstLineChars="200"/>
        <w:rPr>
          <w:rFonts w:ascii="黑体" w:hAnsi="黑体" w:eastAsia="黑体"/>
          <w:kern w:val="0"/>
          <w:sz w:val="21"/>
          <w:szCs w:val="21"/>
        </w:rPr>
      </w:pPr>
      <w:r>
        <w:rPr>
          <w:rFonts w:hint="eastAsia" w:ascii="黑体" w:hAnsi="黑体" w:eastAsia="黑体"/>
          <w:kern w:val="0"/>
          <w:sz w:val="21"/>
          <w:szCs w:val="21"/>
        </w:rPr>
        <w:t>按照客户的需求，定制就医绿通服务，解决急难就医问题</w:t>
      </w:r>
      <w:r>
        <w:rPr>
          <w:rFonts w:ascii="黑体" w:hAnsi="黑体" w:eastAsia="黑体"/>
          <w:kern w:val="0"/>
          <w:sz w:val="21"/>
          <w:szCs w:val="21"/>
        </w:rPr>
        <w:t>。</w:t>
      </w:r>
      <w:r>
        <w:rPr>
          <w:rFonts w:hint="eastAsia" w:ascii="黑体" w:hAnsi="黑体" w:eastAsia="黑体"/>
          <w:kern w:val="0"/>
          <w:sz w:val="21"/>
          <w:szCs w:val="21"/>
        </w:rPr>
        <w:t>具体项目如下所示：</w:t>
      </w:r>
    </w:p>
    <w:tbl>
      <w:tblPr>
        <w:tblStyle w:val="89"/>
        <w:tblW w:w="0" w:type="auto"/>
        <w:tblInd w:w="3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10"/>
        <w:gridCol w:w="3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21" w:type="dxa"/>
            <w:gridSpan w:val="2"/>
            <w:shd w:val="clear" w:color="auto" w:fill="00923F"/>
            <w:vAlign w:val="center"/>
          </w:tcPr>
          <w:p>
            <w:pPr>
              <w:spacing w:line="360" w:lineRule="auto"/>
              <w:jc w:val="center"/>
              <w:rPr>
                <w:rFonts w:ascii="黑体" w:hAnsi="黑体" w:eastAsia="黑体" w:cstheme="minorBidi"/>
                <w:b/>
                <w:kern w:val="0"/>
                <w:sz w:val="21"/>
                <w:szCs w:val="21"/>
              </w:rPr>
            </w:pPr>
            <w:r>
              <w:rPr>
                <w:rFonts w:hint="eastAsia" w:ascii="黑体" w:hAnsi="黑体" w:eastAsia="黑体" w:cstheme="minorBidi"/>
                <w:b/>
                <w:color w:val="FFFFFF" w:themeColor="background1"/>
                <w:kern w:val="0"/>
                <w:sz w:val="21"/>
                <w:szCs w:val="21"/>
                <w14:textFill>
                  <w14:solidFill>
                    <w14:schemeClr w14:val="bg1"/>
                  </w14:solidFill>
                </w14:textFill>
              </w:rPr>
              <w:t>采买项目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10"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专家门诊预约</w:t>
            </w:r>
          </w:p>
        </w:tc>
        <w:tc>
          <w:tcPr>
            <w:tcW w:w="3811"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就医陪诊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10"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快速住院</w:t>
            </w:r>
          </w:p>
        </w:tc>
        <w:tc>
          <w:tcPr>
            <w:tcW w:w="3811"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手术协调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10"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国内转诊</w:t>
            </w:r>
          </w:p>
        </w:tc>
        <w:tc>
          <w:tcPr>
            <w:tcW w:w="3811"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国内二次诊疗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3810"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国际转诊</w:t>
            </w:r>
          </w:p>
        </w:tc>
        <w:tc>
          <w:tcPr>
            <w:tcW w:w="3811" w:type="dxa"/>
            <w:vAlign w:val="center"/>
          </w:tcPr>
          <w:p>
            <w:pPr>
              <w:widowControl/>
              <w:spacing w:line="276" w:lineRule="auto"/>
              <w:jc w:val="center"/>
              <w:rPr>
                <w:rFonts w:ascii="黑体" w:hAnsi="黑体" w:eastAsia="黑体" w:cs="Times New Roman"/>
                <w:kern w:val="0"/>
                <w:sz w:val="21"/>
                <w:szCs w:val="21"/>
              </w:rPr>
            </w:pPr>
            <w:r>
              <w:rPr>
                <w:rFonts w:hint="eastAsia" w:ascii="黑体" w:hAnsi="黑体" w:eastAsia="黑体" w:cs="Times New Roman"/>
                <w:kern w:val="0"/>
                <w:sz w:val="21"/>
                <w:szCs w:val="21"/>
              </w:rPr>
              <w:t>国际二次诊疗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621" w:type="dxa"/>
            <w:gridSpan w:val="2"/>
            <w:vAlign w:val="center"/>
          </w:tcPr>
          <w:p>
            <w:pPr>
              <w:widowControl/>
              <w:spacing w:line="276" w:lineRule="auto"/>
              <w:jc w:val="center"/>
              <w:rPr>
                <w:rFonts w:hint="default" w:ascii="黑体" w:hAnsi="黑体" w:eastAsia="黑体" w:cs="Times New Roman"/>
                <w:kern w:val="0"/>
                <w:sz w:val="21"/>
                <w:szCs w:val="21"/>
                <w:lang w:val="en-US" w:eastAsia="zh-CN"/>
              </w:rPr>
            </w:pPr>
            <w:r>
              <w:rPr>
                <w:rFonts w:hint="eastAsia" w:ascii="黑体" w:hAnsi="黑体" w:eastAsia="黑体" w:cs="Times New Roman"/>
                <w:kern w:val="0"/>
                <w:sz w:val="21"/>
                <w:szCs w:val="21"/>
                <w:lang w:val="en-US" w:eastAsia="zh-CN"/>
              </w:rPr>
              <w:t>等服务项目</w:t>
            </w:r>
          </w:p>
        </w:tc>
      </w:tr>
    </w:tbl>
    <w:p>
      <w:pPr>
        <w:spacing w:line="360" w:lineRule="auto"/>
        <w:ind w:firstLine="422" w:firstLineChars="200"/>
        <w:rPr>
          <w:rFonts w:ascii="黑体" w:hAnsi="黑体" w:eastAsia="黑体"/>
          <w:b/>
          <w:kern w:val="0"/>
          <w:sz w:val="21"/>
          <w:szCs w:val="21"/>
        </w:rPr>
      </w:pPr>
      <w:r>
        <w:rPr>
          <w:rFonts w:hint="eastAsia" w:ascii="黑体" w:hAnsi="黑体" w:eastAsia="黑体"/>
          <w:b/>
          <w:kern w:val="0"/>
          <w:sz w:val="21"/>
          <w:szCs w:val="21"/>
        </w:rPr>
        <w:t>特别提醒：该项服务费用由客户自己承担。</w:t>
      </w:r>
    </w:p>
    <w:p>
      <w:pPr>
        <w:spacing w:line="360" w:lineRule="auto"/>
        <w:rPr>
          <w:rFonts w:ascii="黑体" w:hAnsi="黑体" w:eastAsia="黑体"/>
          <w:b/>
          <w:kern w:val="0"/>
          <w:sz w:val="28"/>
          <w:szCs w:val="28"/>
        </w:rPr>
      </w:pPr>
    </w:p>
    <w:p>
      <w:pPr>
        <w:spacing w:line="360" w:lineRule="auto"/>
        <w:rPr>
          <w:rFonts w:ascii="黑体" w:hAnsi="黑体" w:eastAsia="黑体"/>
          <w:b/>
          <w:kern w:val="0"/>
          <w:sz w:val="28"/>
          <w:szCs w:val="28"/>
        </w:rPr>
      </w:pPr>
      <w:r>
        <w:rPr>
          <w:rFonts w:hint="eastAsia" w:ascii="黑体" w:hAnsi="黑体" w:eastAsia="黑体"/>
          <w:b/>
          <w:kern w:val="0"/>
          <w:sz w:val="28"/>
          <w:szCs w:val="28"/>
        </w:rPr>
        <w:t>二、重疾绿通</w:t>
      </w:r>
    </w:p>
    <w:p>
      <w:pPr>
        <w:spacing w:line="360" w:lineRule="auto"/>
        <w:ind w:firstLine="630" w:firstLineChars="300"/>
        <w:rPr>
          <w:rFonts w:ascii="黑体" w:hAnsi="黑体" w:eastAsia="黑体" w:cs="宋体"/>
          <w:bCs/>
          <w:sz w:val="21"/>
          <w:szCs w:val="21"/>
        </w:rPr>
      </w:pPr>
      <w:r>
        <w:rPr>
          <w:rFonts w:hint="eastAsia" w:ascii="黑体" w:hAnsi="黑体" w:eastAsia="黑体" w:cs="宋体"/>
          <w:bCs/>
          <w:sz w:val="21"/>
          <w:szCs w:val="21"/>
        </w:rPr>
        <w:t>提供丰富、实用的绿通套餐选择，方便客户就医。</w:t>
      </w:r>
    </w:p>
    <w:p>
      <w:pPr>
        <w:spacing w:line="360" w:lineRule="auto"/>
        <w:rPr>
          <w:rFonts w:hint="eastAsia" w:ascii="黑体" w:hAnsi="黑体" w:eastAsia="黑体"/>
          <w:sz w:val="21"/>
          <w:szCs w:val="21"/>
        </w:rPr>
      </w:pPr>
      <w:r>
        <w:rPr>
          <w:rFonts w:hint="eastAsia" w:ascii="黑体" w:hAnsi="黑体" w:eastAsia="黑体"/>
          <w:sz w:val="21"/>
          <w:szCs w:val="21"/>
        </w:rPr>
        <w:t>《</w:t>
      </w:r>
      <w:r>
        <w:rPr>
          <w:rFonts w:hint="eastAsia" w:ascii="黑体" w:hAnsi="黑体" w:eastAsia="黑体"/>
          <w:sz w:val="21"/>
          <w:szCs w:val="21"/>
          <w:lang w:eastAsia="zh-CN"/>
        </w:rPr>
        <w:t>分级客户绿通服务项目</w:t>
      </w:r>
      <w:r>
        <w:rPr>
          <w:rFonts w:hint="eastAsia" w:ascii="黑体" w:hAnsi="黑体" w:eastAsia="黑体"/>
          <w:sz w:val="21"/>
          <w:szCs w:val="21"/>
        </w:rPr>
        <w:t>》</w:t>
      </w:r>
    </w:p>
    <w:p>
      <w:pPr>
        <w:spacing w:line="360" w:lineRule="auto"/>
        <w:rPr>
          <w:rFonts w:hint="eastAsia" w:ascii="黑体" w:hAnsi="黑体" w:eastAsia="黑体"/>
          <w:sz w:val="21"/>
          <w:szCs w:val="21"/>
        </w:rPr>
      </w:pPr>
      <w:r>
        <mc:AlternateContent>
          <mc:Choice Requires="wps">
            <w:drawing>
              <wp:anchor distT="0" distB="0" distL="114300" distR="114300" simplePos="0" relativeHeight="251659264" behindDoc="0" locked="0" layoutInCell="1" allowOverlap="1">
                <wp:simplePos x="0" y="0"/>
                <wp:positionH relativeFrom="column">
                  <wp:posOffset>784860</wp:posOffset>
                </wp:positionH>
                <wp:positionV relativeFrom="paragraph">
                  <wp:posOffset>2716530</wp:posOffset>
                </wp:positionV>
                <wp:extent cx="4518660" cy="191135"/>
                <wp:effectExtent l="0" t="0" r="0" b="0"/>
                <wp:wrapNone/>
                <wp:docPr id="6" name="矩形 5"/>
                <wp:cNvGraphicFramePr/>
                <a:graphic xmlns:a="http://schemas.openxmlformats.org/drawingml/2006/main">
                  <a:graphicData uri="http://schemas.microsoft.com/office/word/2010/wordprocessingShape">
                    <wps:wsp>
                      <wps:cNvSpPr/>
                      <wps:spPr>
                        <a:xfrm>
                          <a:off x="0" y="0"/>
                          <a:ext cx="4518660" cy="191135"/>
                        </a:xfrm>
                        <a:prstGeom prst="rect">
                          <a:avLst/>
                        </a:prstGeom>
                      </wps:spPr>
                      <wps:txbx>
                        <w:txbxContent>
                          <w:p>
                            <w:pPr>
                              <w:pStyle w:val="220"/>
                              <w:numPr>
                                <w:ilvl w:val="0"/>
                                <w:numId w:val="12"/>
                              </w:numPr>
                              <w:kinsoku/>
                              <w:spacing w:line="240" w:lineRule="auto"/>
                              <w:ind w:firstLineChars="0"/>
                              <w:jc w:val="right"/>
                              <w:textAlignment w:val="top"/>
                              <w:rPr>
                                <w:sz w:val="36"/>
                              </w:rPr>
                            </w:pPr>
                            <w:r>
                              <w:rPr>
                                <w:rFonts w:ascii="黑体" w:hAnsi="宋体" w:eastAsia="黑体"/>
                                <w:color w:val="000000" w:themeColor="text1"/>
                                <w:kern w:val="2"/>
                                <w:sz w:val="13"/>
                                <w:szCs w:val="13"/>
                                <w14:textFill>
                                  <w14:solidFill>
                                    <w14:schemeClr w14:val="tx1"/>
                                  </w14:solidFill>
                                </w14:textFill>
                              </w:rPr>
                              <w:t xml:space="preserve">注：√1：不指定医院、不指定专家 √2：指定医院、不指定专家 √3：指定医院、指定专家 </w:t>
                            </w:r>
                          </w:p>
                        </w:txbxContent>
                      </wps:txbx>
                      <wps:bodyPr wrap="square">
                        <a:spAutoFit/>
                      </wps:bodyPr>
                    </wps:wsp>
                  </a:graphicData>
                </a:graphic>
              </wp:anchor>
            </w:drawing>
          </mc:Choice>
          <mc:Fallback>
            <w:pict>
              <v:rect id="矩形 5" o:spid="_x0000_s1026" o:spt="1" style="position:absolute;left:0pt;margin-left:61.8pt;margin-top:213.9pt;height:15.05pt;width:355.8pt;z-index:251659264;mso-width-relative:page;mso-height-relative:page;" filled="f" stroked="f" coordsize="21600,21600" o:gfxdata="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0zM6doAAAALAQAADwAA&#10;AAAAAAABACAAAAAiAAAAZHJzL2Rvd25yZXYueG1sUEsBAhQAFAAAAAgAh07iQPJBatiiAQAAOgMA&#10;AA4AAAAAAAAAAQAgAAAAKQEAAGRycy9lMm9Eb2MueG1sUEsFBgAAAAAGAAYAWQEAAD0FAAAAAA==&#10;">
                <v:fill on="f" focussize="0,0"/>
                <v:stroke on="f"/>
                <v:imagedata o:title=""/>
                <o:lock v:ext="edit" aspectratio="f"/>
                <v:textbox style="mso-fit-shape-to-text:t;">
                  <w:txbxContent>
                    <w:p>
                      <w:pPr>
                        <w:pStyle w:val="220"/>
                        <w:numPr>
                          <w:ilvl w:val="0"/>
                          <w:numId w:val="12"/>
                        </w:numPr>
                        <w:kinsoku/>
                        <w:spacing w:line="240" w:lineRule="auto"/>
                        <w:ind w:firstLineChars="0"/>
                        <w:jc w:val="right"/>
                        <w:textAlignment w:val="top"/>
                        <w:rPr>
                          <w:sz w:val="36"/>
                        </w:rPr>
                      </w:pPr>
                      <w:r>
                        <w:rPr>
                          <w:rFonts w:ascii="黑体" w:hAnsi="宋体" w:eastAsia="黑体"/>
                          <w:color w:val="000000" w:themeColor="text1"/>
                          <w:kern w:val="2"/>
                          <w:sz w:val="13"/>
                          <w:szCs w:val="13"/>
                          <w14:textFill>
                            <w14:solidFill>
                              <w14:schemeClr w14:val="tx1"/>
                            </w14:solidFill>
                          </w14:textFill>
                        </w:rPr>
                        <w:t xml:space="preserve">注：√1：不指定医院、不指定专家 √2：指定医院、不指定专家 √3：指定医院、指定专家 </w:t>
                      </w:r>
                    </w:p>
                  </w:txbxContent>
                </v:textbox>
              </v:rect>
            </w:pict>
          </mc:Fallback>
        </mc:AlternateContent>
      </w:r>
      <w:r>
        <w:drawing>
          <wp:inline distT="0" distB="0" distL="114300" distR="114300">
            <wp:extent cx="5277485" cy="2684780"/>
            <wp:effectExtent l="0" t="0" r="18415" b="127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4"/>
                    <a:stretch>
                      <a:fillRect/>
                    </a:stretch>
                  </pic:blipFill>
                  <pic:spPr>
                    <a:xfrm>
                      <a:off x="0" y="0"/>
                      <a:ext cx="5277485" cy="2684780"/>
                    </a:xfrm>
                    <a:prstGeom prst="rect">
                      <a:avLst/>
                    </a:prstGeom>
                  </pic:spPr>
                </pic:pic>
              </a:graphicData>
            </a:graphic>
          </wp:inline>
        </w:drawing>
      </w:r>
    </w:p>
    <w:p>
      <w:pPr>
        <w:spacing w:line="360" w:lineRule="auto"/>
        <w:rPr>
          <w:rFonts w:hint="eastAsia"/>
        </w:rPr>
      </w:pPr>
    </w:p>
    <w:p>
      <w:pPr>
        <w:spacing w:line="360" w:lineRule="auto"/>
        <w:rPr>
          <w:rFonts w:hint="eastAsia" w:ascii="黑体" w:hAnsi="黑体" w:eastAsia="黑体"/>
          <w:sz w:val="21"/>
          <w:szCs w:val="21"/>
        </w:rPr>
      </w:pPr>
      <w:r>
        <w:rPr>
          <w:rFonts w:hint="eastAsia" w:ascii="黑体" w:hAnsi="黑体" w:eastAsia="黑体"/>
          <w:sz w:val="21"/>
          <w:szCs w:val="21"/>
        </w:rPr>
        <w:t>《服务</w:t>
      </w:r>
      <w:r>
        <w:rPr>
          <w:rFonts w:hint="eastAsia" w:ascii="黑体" w:hAnsi="黑体" w:eastAsia="黑体"/>
          <w:sz w:val="21"/>
          <w:szCs w:val="21"/>
          <w:lang w:eastAsia="zh-CN"/>
        </w:rPr>
        <w:t>内容释义</w:t>
      </w:r>
      <w:r>
        <w:rPr>
          <w:rFonts w:hint="eastAsia" w:ascii="黑体" w:hAnsi="黑体" w:eastAsia="黑体"/>
          <w:sz w:val="21"/>
          <w:szCs w:val="21"/>
        </w:rPr>
        <w:t>》</w:t>
      </w:r>
    </w:p>
    <w:tbl>
      <w:tblPr>
        <w:tblStyle w:val="88"/>
        <w:tblW w:w="806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9"/>
        <w:gridCol w:w="930"/>
        <w:gridCol w:w="5618"/>
        <w:gridCol w:w="9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ascii="微软雅黑" w:hAnsi="微软雅黑" w:eastAsia="微软雅黑" w:cs="微软雅黑"/>
                <w:b/>
                <w:bCs/>
                <w:color w:val="FFFFFF"/>
                <w:sz w:val="16"/>
                <w:szCs w:val="16"/>
              </w:rPr>
              <w:t>序号</w:t>
            </w:r>
          </w:p>
        </w:tc>
        <w:tc>
          <w:tcPr>
            <w:tcW w:w="930"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hint="eastAsia" w:ascii="微软雅黑" w:hAnsi="微软雅黑" w:eastAsia="微软雅黑" w:cs="微软雅黑"/>
                <w:b/>
                <w:bCs/>
                <w:color w:val="FFFFFF"/>
                <w:sz w:val="16"/>
                <w:szCs w:val="16"/>
              </w:rPr>
              <w:t>服务项目</w:t>
            </w:r>
          </w:p>
        </w:tc>
        <w:tc>
          <w:tcPr>
            <w:tcW w:w="5618"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hint="eastAsia" w:ascii="微软雅黑" w:hAnsi="微软雅黑" w:eastAsia="微软雅黑" w:cs="微软雅黑"/>
                <w:b/>
                <w:bCs/>
                <w:color w:val="FFFFFF"/>
                <w:sz w:val="16"/>
                <w:szCs w:val="16"/>
              </w:rPr>
              <w:t>服务释义</w:t>
            </w:r>
          </w:p>
        </w:tc>
        <w:tc>
          <w:tcPr>
            <w:tcW w:w="903" w:type="dxa"/>
            <w:tcBorders>
              <w:top w:val="single" w:color="A6A6A6" w:sz="6" w:space="0"/>
              <w:left w:val="single" w:color="A6A6A6" w:sz="6" w:space="0"/>
              <w:bottom w:val="single" w:color="A6A6A6" w:sz="6" w:space="0"/>
              <w:right w:val="single" w:color="A6A6A6" w:sz="6" w:space="0"/>
            </w:tcBorders>
            <w:shd w:val="clear" w:color="auto" w:fill="00923F"/>
            <w:tcMar>
              <w:left w:w="108" w:type="dxa"/>
              <w:right w:w="108" w:type="dxa"/>
            </w:tcMar>
            <w:vAlign w:val="center"/>
          </w:tcPr>
          <w:p>
            <w:pPr>
              <w:pStyle w:val="81"/>
              <w:keepNext w:val="0"/>
              <w:keepLines w:val="0"/>
              <w:widowControl/>
              <w:suppressLineNumbers w:val="0"/>
              <w:jc w:val="center"/>
            </w:pPr>
            <w:r>
              <w:rPr>
                <w:rFonts w:hint="eastAsia" w:ascii="微软雅黑" w:hAnsi="微软雅黑" w:eastAsia="微软雅黑" w:cs="微软雅黑"/>
                <w:b/>
                <w:bCs/>
                <w:color w:val="FFFFFF"/>
                <w:sz w:val="16"/>
                <w:szCs w:val="16"/>
              </w:rPr>
              <w:t>服务次数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视频医生</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000000"/>
                <w:sz w:val="16"/>
                <w:szCs w:val="16"/>
              </w:rPr>
            </w:pPr>
            <w:r>
              <w:rPr>
                <w:rFonts w:hint="eastAsia" w:ascii="微软雅黑" w:hAnsi="微软雅黑" w:eastAsia="微软雅黑" w:cs="微软雅黑"/>
                <w:color w:val="auto"/>
                <w:sz w:val="16"/>
                <w:szCs w:val="16"/>
              </w:rPr>
              <w:t>7*24小时全科医生通过视频方式解决客户各类诊疗、用药、康复等方面问题，客户可以通过上传、提供各类图文资料的方式进行咨询。经医生判断需要用药的，由医生开具处方，客户完成线上药品购买，将药品快递至客户指定地点，方便快捷。</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不限次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2</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体检预约</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协助客户选择最合适的体检机构和套餐，获得最优价格并协助客户预约。在客户体检完成后，如客户对体检报告有疑问时，协助进行解答，并对体检报告中的异常指标给出后续进一步诊疗的建议。</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客户提出体检服务申请的一个工作日内完成体检安排。</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不限次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95"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3</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专家门诊预约</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客户罹患重疾后，根据客户目前的病情及就诊意向，为其安排最合适的医生，使客户能尽快完成门诊就诊。</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rPr>
              <w:t>不指定医院不指定专家，3个工作日完成预约</w:t>
            </w:r>
            <w:r>
              <w:rPr>
                <w:rFonts w:hint="eastAsia" w:ascii="微软雅黑" w:hAnsi="微软雅黑" w:eastAsia="微软雅黑" w:cs="微软雅黑"/>
                <w:color w:val="auto"/>
                <w:sz w:val="16"/>
                <w:szCs w:val="16"/>
                <w:lang w:eastAsia="zh-CN"/>
              </w:rPr>
              <w:t>。</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lang w:eastAsia="zh-CN"/>
              </w:rPr>
            </w:pPr>
            <w:r>
              <w:rPr>
                <w:rFonts w:hint="eastAsia" w:ascii="微软雅黑" w:hAnsi="微软雅黑" w:eastAsia="微软雅黑" w:cs="微软雅黑"/>
                <w:color w:val="auto"/>
                <w:sz w:val="16"/>
                <w:szCs w:val="16"/>
              </w:rPr>
              <w:t>指定医院不指定专家，3个工作日完成预约</w:t>
            </w:r>
            <w:r>
              <w:rPr>
                <w:rFonts w:hint="eastAsia" w:ascii="微软雅黑" w:hAnsi="微软雅黑" w:eastAsia="微软雅黑" w:cs="微软雅黑"/>
                <w:color w:val="auto"/>
                <w:sz w:val="16"/>
                <w:szCs w:val="16"/>
                <w:lang w:eastAsia="zh-CN"/>
              </w:rPr>
              <w:t>。</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指定医院指定专家，需根据该医生的实际出诊情况确定</w:t>
            </w:r>
            <w:r>
              <w:rPr>
                <w:rFonts w:hint="eastAsia" w:ascii="微软雅黑" w:hAnsi="微软雅黑" w:eastAsia="微软雅黑" w:cs="微软雅黑"/>
                <w:color w:val="auto"/>
                <w:sz w:val="16"/>
                <w:szCs w:val="16"/>
                <w:lang w:eastAsia="zh-CN"/>
              </w:rPr>
              <w:t>。</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4</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就医陪诊</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客户在门诊就诊过程中，由专职护士人员进行陪同，指引客户就诊流程，帮助客户进行排队、缴款、取药等，协助客户顺利完成就诊。</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需提前三个工作日提出就医陪诊申请，提出申请后的一个工作日内完成陪诊安排。</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5</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快速住院</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客户罹患重疾并已获得入院通知单，安排客户在开具入院单的专家床位入住，使客户能尽快获得住院治疗。</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客户提供入院通知单后的十个工作日内完成入院手续办理。</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6</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手术协调</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客户罹患重疾后如需手术治疗的，协调客户入住三甲医院床位，并安排合适专家为其进行手术。</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不指定专家手术，在客户办理入院后的三个工作日内完成手术专家安排。</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指定专家手术的，首次门诊及入院日期，需视指定专家的具体出诊情况确定</w:t>
            </w:r>
            <w:r>
              <w:rPr>
                <w:rFonts w:hint="eastAsia" w:ascii="微软雅黑" w:hAnsi="微软雅黑" w:eastAsia="微软雅黑" w:cs="微软雅黑"/>
                <w:color w:val="auto"/>
                <w:sz w:val="16"/>
                <w:szCs w:val="16"/>
                <w:lang w:eastAsia="zh-CN"/>
              </w:rPr>
              <w:t>。</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7</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国内转诊</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客户罹患重疾住院后，如希望转至其他更好医疗水平医院治疗，协助客户安排相关医院专家的门诊首诊。如专家经诊疗后同意收治入院并开具入院单的，协助客户办理原入住医院的转院手续。</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不指定专家：确定转院专家后，五个工作日内完成首诊安排。</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指定专家：需要根据指定专家的实际出诊计划安排。</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8</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国内二次诊疗</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客户罹患重疾并获得诊断（获得治疗方案），如对原诊断、治疗方案有疑义时，通过咨询国内专家，提供独立、客观的书面第二诊断意见，协助客户更全面的了解自身病情，选择更合适的治疗方案与手段。</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在收到客户病历资料后，三个工作日内提供二诊报告。</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9</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国际转诊</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经诊疗后，如希望至美国进行进一步诊疗，协助进行美国当地医生的就诊预约安排，包括就医签证、交通食宿预定安排、专车接送、生活翻译协助、病例整理翻译、诊疗方案、检测报告翻译解读等，帮助客户顺利完成美国的就医首诊。</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在收到客户病历资料后，在十个工作日内确定国际转诊专家。</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10</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国际二次诊疗</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客户罹患重疾并获得诊断（获得治疗方案），如对原诊断、治疗方案有疑义时，希望通过国际专家给出独立意见时，协助客户进行安排，提供海外专家独立、客观的书面第二诊断意见，协助客户更全面的了解自身病情，选择更合适的治疗方案与手段。</w:t>
            </w:r>
          </w:p>
          <w:p>
            <w:pPr>
              <w:pStyle w:val="8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textAlignment w:val="auto"/>
            </w:pPr>
            <w:r>
              <w:rPr>
                <w:rFonts w:hint="eastAsia" w:ascii="微软雅黑" w:hAnsi="微软雅黑" w:eastAsia="微软雅黑" w:cs="微软雅黑"/>
                <w:color w:val="auto"/>
                <w:sz w:val="16"/>
                <w:szCs w:val="16"/>
              </w:rPr>
              <w:t>在收到客户病历资料后，二周内提供二诊报告</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11</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重疾治疗路费报销</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auto"/>
                <w:sz w:val="16"/>
                <w:szCs w:val="16"/>
              </w:rPr>
              <w:t>路费报销是指提供绿通服务过程中，为患者本人提供的路费报销，不包含住宿费、自驾车油费、过路费等其他费用路费，报销指的是汽车票、火车票、飞机票、打车票。报销以一次治疗周期为限的路费，省内最高2,000元，省外最高5,000元。治疗结束后10个工作日内提出报销申请。重疾治疗路费的报销款审核完毕后5个工作日内汇至被保险人指定的汇款账户。</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pPr>
            <w:r>
              <w:rPr>
                <w:rFonts w:hint="eastAsia" w:ascii="微软雅黑" w:hAnsi="微软雅黑" w:eastAsia="微软雅黑" w:cs="微软雅黑"/>
                <w:color w:val="000000"/>
                <w:sz w:val="16"/>
                <w:szCs w:val="16"/>
              </w:rPr>
              <w:t>1次/年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blCellSpacing w:w="0" w:type="dxa"/>
        </w:trPr>
        <w:tc>
          <w:tcPr>
            <w:tcW w:w="609"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default"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12</w:t>
            </w:r>
          </w:p>
        </w:tc>
        <w:tc>
          <w:tcPr>
            <w:tcW w:w="930"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default"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eastAsia="zh-CN"/>
              </w:rPr>
              <w:t>城际转运</w:t>
            </w:r>
          </w:p>
        </w:tc>
        <w:tc>
          <w:tcPr>
            <w:tcW w:w="5618"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eastAsia" w:ascii="微软雅黑" w:hAnsi="微软雅黑" w:eastAsia="微软雅黑" w:cs="微软雅黑"/>
                <w:color w:val="auto"/>
                <w:sz w:val="16"/>
                <w:szCs w:val="16"/>
              </w:rPr>
            </w:pPr>
            <w:r>
              <w:rPr>
                <w:rFonts w:hint="eastAsia" w:ascii="微软雅黑" w:hAnsi="微软雅黑" w:eastAsia="微软雅黑" w:cs="微软雅黑"/>
                <w:color w:val="auto"/>
                <w:sz w:val="16"/>
                <w:szCs w:val="16"/>
              </w:rPr>
              <w:t>针对客户在服务生效期间因罹患重疾，住院治疗稳定，但是行动不便，并有需要前往其它城市接受治疗时，视具体情况，安排医疗转运客户至目的地。</w:t>
            </w:r>
          </w:p>
        </w:tc>
        <w:tc>
          <w:tcPr>
            <w:tcW w:w="903" w:type="dxa"/>
            <w:tcBorders>
              <w:top w:val="single" w:color="A6A6A6" w:sz="6" w:space="0"/>
              <w:left w:val="single" w:color="A6A6A6" w:sz="6" w:space="0"/>
              <w:bottom w:val="single" w:color="A6A6A6" w:sz="6" w:space="0"/>
              <w:right w:val="single" w:color="A6A6A6" w:sz="6" w:space="0"/>
            </w:tcBorders>
            <w:shd w:val="clear" w:color="auto" w:fill="auto"/>
            <w:tcMar>
              <w:left w:w="108" w:type="dxa"/>
              <w:right w:w="108" w:type="dxa"/>
            </w:tcMar>
            <w:vAlign w:val="center"/>
          </w:tcPr>
          <w:p>
            <w:pPr>
              <w:pStyle w:val="81"/>
              <w:keepNext w:val="0"/>
              <w:keepLines w:val="0"/>
              <w:widowControl/>
              <w:suppressLineNumbers w:val="0"/>
              <w:rPr>
                <w:rFonts w:hint="default" w:ascii="微软雅黑" w:hAnsi="微软雅黑" w:eastAsia="微软雅黑" w:cs="微软雅黑"/>
                <w:color w:val="000000"/>
                <w:sz w:val="16"/>
                <w:szCs w:val="16"/>
                <w:lang w:val="en-US" w:eastAsia="zh-CN"/>
              </w:rPr>
            </w:pPr>
            <w:r>
              <w:rPr>
                <w:rFonts w:hint="eastAsia" w:ascii="微软雅黑" w:hAnsi="微软雅黑" w:eastAsia="微软雅黑" w:cs="微软雅黑"/>
                <w:color w:val="000000"/>
                <w:sz w:val="16"/>
                <w:szCs w:val="16"/>
                <w:lang w:val="en-US" w:eastAsia="zh-CN"/>
              </w:rPr>
              <w:t>1次/年</w:t>
            </w:r>
          </w:p>
        </w:tc>
      </w:tr>
    </w:tbl>
    <w:p>
      <w:pPr>
        <w:pStyle w:val="34"/>
        <w:widowControl w:val="0"/>
        <w:spacing w:before="312" w:beforeLines="100" w:after="312" w:afterLines="100" w:line="360" w:lineRule="auto"/>
        <w:ind w:right="-6"/>
        <w:jc w:val="both"/>
        <w:rPr>
          <w:rFonts w:ascii="黑体" w:hAnsi="黑体" w:eastAsia="黑体"/>
          <w:b/>
          <w:sz w:val="21"/>
          <w:szCs w:val="21"/>
        </w:rPr>
      </w:pPr>
      <w:r>
        <w:rPr>
          <w:rFonts w:hint="eastAsia" w:ascii="黑体" w:hAnsi="黑体" w:eastAsia="黑体"/>
          <w:b/>
          <w:sz w:val="21"/>
          <w:szCs w:val="21"/>
        </w:rPr>
        <w:t>（一）服务概述</w:t>
      </w:r>
    </w:p>
    <w:p>
      <w:pPr>
        <w:pStyle w:val="34"/>
        <w:snapToGrid w:val="0"/>
        <w:spacing w:before="156" w:beforeLines="50" w:after="156" w:afterLines="50" w:line="360" w:lineRule="auto"/>
        <w:ind w:right="-6"/>
        <w:rPr>
          <w:rFonts w:hint="eastAsia" w:ascii="黑体" w:hAnsi="黑体" w:eastAsia="黑体" w:cs="宋体"/>
          <w:bCs/>
          <w:sz w:val="21"/>
          <w:szCs w:val="21"/>
        </w:rPr>
      </w:pPr>
      <w:r>
        <w:rPr>
          <w:rFonts w:hint="eastAsia" w:ascii="黑体" w:hAnsi="黑体" w:eastAsia="黑体"/>
          <w:b/>
          <w:sz w:val="21"/>
          <w:szCs w:val="21"/>
        </w:rPr>
        <w:t>1、服务内容：</w:t>
      </w:r>
      <w:r>
        <w:rPr>
          <w:rFonts w:hint="eastAsia" w:ascii="黑体" w:hAnsi="黑体" w:eastAsia="黑体"/>
          <w:sz w:val="21"/>
          <w:szCs w:val="21"/>
        </w:rPr>
        <w:t>重疾绿通服务根据不同层级,享受不同的服务内容,详见《分级客户绿通服务项目》</w:t>
      </w:r>
      <w:r>
        <w:rPr>
          <w:rFonts w:hint="eastAsia" w:ascii="黑体" w:hAnsi="黑体" w:eastAsia="黑体" w:cs="宋体"/>
          <w:bCs/>
          <w:sz w:val="21"/>
          <w:szCs w:val="21"/>
        </w:rPr>
        <w:t>。</w:t>
      </w:r>
    </w:p>
    <w:p>
      <w:pPr>
        <w:pStyle w:val="34"/>
        <w:snapToGrid w:val="0"/>
        <w:spacing w:before="156" w:beforeLines="50" w:after="156" w:afterLines="50" w:line="360" w:lineRule="auto"/>
        <w:ind w:right="-6"/>
        <w:rPr>
          <w:rFonts w:hint="eastAsia" w:ascii="黑体" w:hAnsi="黑体" w:eastAsia="黑体"/>
          <w:b/>
          <w:sz w:val="21"/>
          <w:szCs w:val="21"/>
          <w:lang w:val="en-US" w:eastAsia="zh-CN"/>
        </w:rPr>
      </w:pPr>
      <w:r>
        <w:rPr>
          <w:rFonts w:hint="eastAsia" w:ascii="黑体" w:hAnsi="黑体" w:eastAsia="黑体"/>
          <w:b/>
          <w:sz w:val="21"/>
          <w:szCs w:val="21"/>
          <w:lang w:val="en-US" w:eastAsia="zh-CN"/>
        </w:rPr>
        <w:t>2、服务条件：</w:t>
      </w:r>
    </w:p>
    <w:p>
      <w:pPr>
        <w:pStyle w:val="34"/>
        <w:snapToGrid w:val="0"/>
        <w:spacing w:before="156" w:beforeLines="50" w:after="156" w:afterLines="50" w:line="360" w:lineRule="auto"/>
        <w:ind w:right="-6"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专家门诊预约、就医陪诊、快速住院、手术协调、国内转诊、国内二次诊疗、国际转诊、国际二次诊疗、路费报销、城际转运，使用上述服务需满足罹患的疾病诊断为服务约定的重大疾病或轻（中）症疾病，并提交二级以及以上医院出具的诊断证明、各类检查报告、住院条等资料。</w:t>
      </w:r>
    </w:p>
    <w:p>
      <w:pPr>
        <w:snapToGrid w:val="0"/>
        <w:spacing w:before="50" w:after="156" w:afterLines="50" w:line="360" w:lineRule="auto"/>
        <w:rPr>
          <w:rFonts w:hint="eastAsia" w:ascii="黑体" w:hAnsi="黑体" w:eastAsia="黑体"/>
          <w:kern w:val="0"/>
          <w:sz w:val="21"/>
          <w:szCs w:val="21"/>
          <w:lang w:eastAsia="zh-CN"/>
        </w:rPr>
      </w:pPr>
      <w:r>
        <w:rPr>
          <w:rFonts w:hint="eastAsia" w:ascii="黑体" w:hAnsi="黑体" w:eastAsia="黑体"/>
          <w:b/>
          <w:kern w:val="0"/>
          <w:sz w:val="21"/>
          <w:szCs w:val="21"/>
          <w:lang w:val="en-US" w:eastAsia="zh-CN"/>
        </w:rPr>
        <w:t>3</w:t>
      </w:r>
      <w:r>
        <w:rPr>
          <w:rFonts w:hint="eastAsia" w:ascii="黑体" w:hAnsi="黑体" w:eastAsia="黑体"/>
          <w:b/>
          <w:kern w:val="0"/>
          <w:sz w:val="21"/>
          <w:szCs w:val="21"/>
          <w:lang w:eastAsia="zh-CN"/>
        </w:rPr>
        <w:t>、</w:t>
      </w:r>
      <w:r>
        <w:rPr>
          <w:rFonts w:hint="eastAsia" w:ascii="黑体" w:hAnsi="黑体" w:eastAsia="黑体"/>
          <w:b/>
          <w:kern w:val="0"/>
          <w:sz w:val="21"/>
          <w:szCs w:val="21"/>
        </w:rPr>
        <w:t>服务具体内容释义：</w:t>
      </w:r>
      <w:r>
        <w:rPr>
          <w:rFonts w:hint="eastAsia" w:ascii="黑体" w:hAnsi="黑体" w:eastAsia="黑体"/>
          <w:kern w:val="0"/>
          <w:sz w:val="21"/>
          <w:szCs w:val="21"/>
        </w:rPr>
        <w:t>上述服务在服务期限内，您可根据实际需要提出申请，服务内容、时效和使用次数详见</w:t>
      </w:r>
      <w:r>
        <w:rPr>
          <w:rFonts w:hint="eastAsia" w:ascii="黑体" w:hAnsi="黑体" w:eastAsia="黑体" w:cs="Times New Roman"/>
          <w:kern w:val="0"/>
          <w:sz w:val="21"/>
          <w:szCs w:val="21"/>
          <w:lang w:val="en-US" w:eastAsia="zh-CN" w:bidi="ar-SA"/>
        </w:rPr>
        <w:t>《服务内容释义》。</w:t>
      </w:r>
    </w:p>
    <w:p>
      <w:pPr>
        <w:snapToGrid w:val="0"/>
        <w:spacing w:before="50" w:after="156" w:afterLines="50" w:line="360" w:lineRule="auto"/>
        <w:rPr>
          <w:rFonts w:hint="eastAsia" w:ascii="黑体" w:hAnsi="黑体" w:eastAsia="黑体" w:cs="Times New Roman"/>
          <w:b w:val="0"/>
          <w:bCs w:val="0"/>
          <w:color w:val="auto"/>
          <w:kern w:val="0"/>
          <w:sz w:val="21"/>
          <w:szCs w:val="21"/>
          <w:lang w:val="en-US" w:eastAsia="zh-CN" w:bidi="ar-SA"/>
        </w:rPr>
      </w:pPr>
      <w:r>
        <w:rPr>
          <w:rFonts w:hint="eastAsia" w:ascii="黑体" w:hAnsi="黑体" w:eastAsia="黑体" w:cs="Times New Roman"/>
          <w:b/>
          <w:bCs/>
          <w:kern w:val="0"/>
          <w:sz w:val="21"/>
          <w:szCs w:val="21"/>
          <w:lang w:val="en-US" w:eastAsia="zh-CN" w:bidi="ar-SA"/>
        </w:rPr>
        <w:t>4、重疾定义和服务医院：</w:t>
      </w:r>
      <w:r>
        <w:rPr>
          <w:rFonts w:hint="eastAsia" w:ascii="黑体" w:hAnsi="黑体" w:eastAsia="黑体" w:cs="Times New Roman"/>
          <w:kern w:val="0"/>
          <w:sz w:val="21"/>
          <w:szCs w:val="21"/>
          <w:lang w:val="en-US" w:eastAsia="zh-CN" w:bidi="ar-SA"/>
        </w:rPr>
        <w:t>重疾范围和服务医</w:t>
      </w:r>
      <w:r>
        <w:rPr>
          <w:rFonts w:hint="eastAsia" w:ascii="黑体" w:hAnsi="黑体" w:eastAsia="黑体" w:cs="Times New Roman"/>
          <w:b w:val="0"/>
          <w:bCs w:val="0"/>
          <w:color w:val="auto"/>
          <w:kern w:val="0"/>
          <w:sz w:val="21"/>
          <w:szCs w:val="21"/>
          <w:lang w:val="en-US" w:eastAsia="zh-CN" w:bidi="ar-SA"/>
        </w:rPr>
        <w:t>院详见“</w:t>
      </w:r>
      <w:r>
        <w:rPr>
          <w:rFonts w:hint="eastAsia" w:ascii="黑体" w:hAnsi="黑体" w:eastAsia="黑体" w:cs="Times New Roman"/>
          <w:b/>
          <w:bCs/>
          <w:color w:val="auto"/>
          <w:kern w:val="0"/>
          <w:sz w:val="21"/>
          <w:szCs w:val="21"/>
          <w:lang w:val="en-US" w:eastAsia="zh-CN" w:bidi="ar-SA"/>
        </w:rPr>
        <w:t>附件1：重疾绿通服务重疾清单</w:t>
      </w:r>
      <w:r>
        <w:rPr>
          <w:rFonts w:hint="eastAsia" w:ascii="黑体" w:hAnsi="黑体" w:eastAsia="黑体" w:cs="Times New Roman"/>
          <w:b w:val="0"/>
          <w:bCs w:val="0"/>
          <w:color w:val="auto"/>
          <w:kern w:val="0"/>
          <w:sz w:val="21"/>
          <w:szCs w:val="21"/>
          <w:lang w:val="en-US" w:eastAsia="zh-CN" w:bidi="ar-SA"/>
        </w:rPr>
        <w:t>”和“</w:t>
      </w:r>
      <w:r>
        <w:rPr>
          <w:rFonts w:hint="eastAsia" w:ascii="黑体" w:hAnsi="黑体" w:eastAsia="黑体" w:cs="Times New Roman"/>
          <w:b/>
          <w:bCs/>
          <w:color w:val="auto"/>
          <w:kern w:val="0"/>
          <w:sz w:val="21"/>
          <w:szCs w:val="21"/>
          <w:lang w:val="en-US" w:eastAsia="zh-CN" w:bidi="ar-SA"/>
        </w:rPr>
        <w:t>附件2：重疾绿通服务医院清单</w:t>
      </w:r>
      <w:r>
        <w:rPr>
          <w:rFonts w:hint="eastAsia" w:ascii="黑体" w:hAnsi="黑体" w:eastAsia="黑体" w:cs="Times New Roman"/>
          <w:b w:val="0"/>
          <w:bCs w:val="0"/>
          <w:color w:val="auto"/>
          <w:kern w:val="0"/>
          <w:sz w:val="21"/>
          <w:szCs w:val="21"/>
          <w:lang w:val="en-US" w:eastAsia="zh-CN" w:bidi="ar-SA"/>
        </w:rPr>
        <w:t>”。</w:t>
      </w:r>
    </w:p>
    <w:p>
      <w:pPr>
        <w:spacing w:line="360" w:lineRule="auto"/>
        <w:rPr>
          <w:rFonts w:ascii="黑体" w:hAnsi="黑体" w:eastAsia="黑体" w:cs="宋体"/>
          <w:b/>
          <w:color w:val="000000"/>
          <w:kern w:val="0"/>
          <w:sz w:val="21"/>
          <w:szCs w:val="21"/>
        </w:rPr>
      </w:pPr>
      <w:r>
        <w:rPr>
          <w:rFonts w:hint="eastAsia" w:ascii="黑体" w:hAnsi="黑体" w:eastAsia="黑体"/>
          <w:b/>
          <w:kern w:val="0"/>
          <w:sz w:val="21"/>
          <w:szCs w:val="21"/>
        </w:rPr>
        <w:t>（</w:t>
      </w:r>
      <w:r>
        <w:rPr>
          <w:rFonts w:hint="eastAsia" w:ascii="黑体" w:hAnsi="黑体" w:eastAsia="黑体"/>
          <w:b/>
          <w:kern w:val="0"/>
          <w:sz w:val="21"/>
          <w:szCs w:val="21"/>
          <w:lang w:eastAsia="zh-CN"/>
        </w:rPr>
        <w:t>二</w:t>
      </w:r>
      <w:r>
        <w:rPr>
          <w:rFonts w:hint="eastAsia" w:ascii="黑体" w:hAnsi="黑体" w:eastAsia="黑体"/>
          <w:b/>
          <w:kern w:val="0"/>
          <w:sz w:val="21"/>
          <w:szCs w:val="21"/>
        </w:rPr>
        <w:t>）</w:t>
      </w:r>
      <w:r>
        <w:rPr>
          <w:rFonts w:hint="eastAsia" w:ascii="黑体" w:hAnsi="黑体" w:eastAsia="黑体" w:cs="宋体"/>
          <w:b/>
          <w:color w:val="000000"/>
          <w:kern w:val="0"/>
          <w:sz w:val="21"/>
          <w:szCs w:val="21"/>
        </w:rPr>
        <w:t>注意事项：</w:t>
      </w:r>
    </w:p>
    <w:p>
      <w:pPr>
        <w:snapToGrid w:val="0"/>
        <w:spacing w:before="50" w:after="156" w:afterLines="50" w:line="360" w:lineRule="auto"/>
        <w:ind w:firstLine="420" w:firstLineChars="200"/>
        <w:rPr>
          <w:rFonts w:hint="eastAsia" w:ascii="黑体" w:hAnsi="黑体" w:eastAsia="黑体"/>
          <w:kern w:val="0"/>
          <w:sz w:val="21"/>
          <w:szCs w:val="21"/>
        </w:rPr>
      </w:pPr>
      <w:r>
        <w:rPr>
          <w:rFonts w:hint="eastAsia" w:ascii="黑体" w:hAnsi="黑体" w:eastAsia="黑体"/>
          <w:kern w:val="0"/>
          <w:sz w:val="21"/>
          <w:szCs w:val="21"/>
        </w:rPr>
        <w:t>（1）重疾绿通服务不包括所产生的相关医疗费用（如治疗费、药品费、检查费、床位费等），该费用由您自行承担。</w:t>
      </w:r>
    </w:p>
    <w:p>
      <w:pPr>
        <w:snapToGrid w:val="0"/>
        <w:spacing w:before="50" w:after="156" w:afterLines="50" w:line="360" w:lineRule="auto"/>
        <w:ind w:firstLine="420" w:firstLineChars="200"/>
        <w:rPr>
          <w:rFonts w:hint="eastAsia" w:ascii="黑体" w:hAnsi="黑体" w:eastAsia="黑体"/>
          <w:kern w:val="0"/>
          <w:sz w:val="21"/>
          <w:szCs w:val="21"/>
        </w:rPr>
      </w:pPr>
      <w:r>
        <w:rPr>
          <w:rFonts w:hint="eastAsia" w:ascii="黑体" w:hAnsi="黑体" w:eastAsia="黑体"/>
          <w:kern w:val="0"/>
          <w:sz w:val="21"/>
          <w:szCs w:val="21"/>
        </w:rPr>
        <w:t>（2）若已为您安排了重疾绿通服务，并且与您取得了确认，则不能进行取消，不管使用与否均视同一次服务已完成；</w:t>
      </w:r>
    </w:p>
    <w:p>
      <w:pPr>
        <w:snapToGrid w:val="0"/>
        <w:spacing w:before="50" w:after="156" w:afterLines="50" w:line="360" w:lineRule="auto"/>
        <w:ind w:firstLine="420" w:firstLineChars="200"/>
        <w:rPr>
          <w:rFonts w:hint="eastAsia" w:ascii="黑体" w:hAnsi="黑体" w:eastAsia="黑体"/>
          <w:kern w:val="0"/>
          <w:sz w:val="21"/>
          <w:szCs w:val="21"/>
        </w:rPr>
      </w:pPr>
      <w:r>
        <w:rPr>
          <w:rFonts w:hint="eastAsia" w:ascii="黑体" w:hAnsi="黑体" w:eastAsia="黑体"/>
          <w:kern w:val="0"/>
          <w:sz w:val="21"/>
          <w:szCs w:val="21"/>
        </w:rPr>
        <w:t>（3）特殊情况下，部分权威专家可能会因院方安排临时停诊。会向您征求意见，协调当天同科室其他专家接诊或延期到原定专家的下一个出诊日就诊；</w:t>
      </w:r>
    </w:p>
    <w:p>
      <w:pPr>
        <w:snapToGrid w:val="0"/>
        <w:spacing w:before="50" w:after="156" w:afterLines="50" w:line="360" w:lineRule="auto"/>
        <w:ind w:firstLine="420" w:firstLineChars="200"/>
        <w:rPr>
          <w:rFonts w:hint="eastAsia" w:ascii="黑体" w:hAnsi="黑体" w:eastAsia="黑体"/>
          <w:kern w:val="0"/>
          <w:sz w:val="21"/>
          <w:szCs w:val="21"/>
        </w:rPr>
      </w:pPr>
      <w:r>
        <w:rPr>
          <w:rFonts w:hint="eastAsia" w:ascii="黑体" w:hAnsi="黑体" w:eastAsia="黑体"/>
          <w:kern w:val="0"/>
          <w:sz w:val="21"/>
          <w:szCs w:val="21"/>
        </w:rPr>
        <w:t>（4）重疾绿通服务的合作医院网络将不断增加、调整，请及时登录国宝人寿官方微信关注。若合作医院网络有调整，以网上更新后的内容为准；</w:t>
      </w:r>
    </w:p>
    <w:p>
      <w:pPr>
        <w:snapToGrid w:val="0"/>
        <w:spacing w:before="50" w:after="156" w:afterLines="50" w:line="360" w:lineRule="auto"/>
        <w:ind w:firstLine="420" w:firstLineChars="200"/>
        <w:rPr>
          <w:rFonts w:hint="eastAsia" w:ascii="黑体" w:hAnsi="黑体" w:eastAsia="黑体"/>
          <w:kern w:val="0"/>
          <w:sz w:val="21"/>
          <w:szCs w:val="21"/>
        </w:rPr>
      </w:pPr>
      <w:r>
        <w:rPr>
          <w:rFonts w:hint="eastAsia" w:ascii="黑体" w:hAnsi="黑体" w:eastAsia="黑体"/>
          <w:kern w:val="0"/>
          <w:sz w:val="21"/>
          <w:szCs w:val="21"/>
        </w:rPr>
        <w:t>（5）我公司提供重疾绿通服务与否，均不作为理赔的依据；</w:t>
      </w:r>
    </w:p>
    <w:p>
      <w:pPr>
        <w:tabs>
          <w:tab w:val="left" w:pos="567"/>
        </w:tabs>
        <w:spacing w:before="156" w:beforeLines="50" w:after="156" w:afterLines="50" w:line="360" w:lineRule="auto"/>
        <w:contextualSpacing/>
        <w:rPr>
          <w:rFonts w:ascii="黑体" w:hAnsi="黑体" w:eastAsia="黑体" w:cs="宋体"/>
          <w:b/>
          <w:color w:val="000000"/>
          <w:kern w:val="0"/>
          <w:sz w:val="21"/>
          <w:szCs w:val="21"/>
        </w:rPr>
      </w:pPr>
    </w:p>
    <w:p>
      <w:pPr>
        <w:spacing w:line="360" w:lineRule="auto"/>
        <w:rPr>
          <w:rFonts w:ascii="黑体" w:hAnsi="黑体" w:eastAsia="黑体"/>
          <w:b/>
          <w:kern w:val="0"/>
          <w:sz w:val="28"/>
          <w:szCs w:val="28"/>
        </w:rPr>
      </w:pPr>
      <w:r>
        <w:rPr>
          <w:rFonts w:hint="eastAsia" w:ascii="黑体" w:hAnsi="黑体" w:eastAsia="黑体"/>
          <w:b/>
          <w:kern w:val="0"/>
          <w:sz w:val="28"/>
          <w:szCs w:val="28"/>
        </w:rPr>
        <w:t>三、健康体检</w:t>
      </w:r>
    </w:p>
    <w:p>
      <w:pPr>
        <w:spacing w:line="360" w:lineRule="auto"/>
        <w:ind w:firstLine="420" w:firstLineChars="200"/>
        <w:rPr>
          <w:rFonts w:ascii="黑体" w:hAnsi="黑体" w:eastAsia="黑体" w:cs="宋体"/>
          <w:bCs/>
          <w:sz w:val="21"/>
          <w:szCs w:val="21"/>
        </w:rPr>
      </w:pPr>
      <w:r>
        <w:rPr>
          <w:rFonts w:hint="eastAsia" w:ascii="黑体" w:hAnsi="黑体" w:eastAsia="黑体" w:cs="宋体"/>
          <w:bCs/>
          <w:sz w:val="21"/>
          <w:szCs w:val="21"/>
        </w:rPr>
        <w:t>提供丰富、实用的体检套餐，同时为客户定制体检需求。</w:t>
      </w:r>
    </w:p>
    <w:p>
      <w:pPr>
        <w:pStyle w:val="34"/>
        <w:widowControl w:val="0"/>
        <w:spacing w:before="312" w:beforeLines="100" w:after="312" w:afterLines="100" w:line="360" w:lineRule="auto"/>
        <w:ind w:right="-6"/>
        <w:jc w:val="both"/>
        <w:rPr>
          <w:rFonts w:ascii="黑体" w:hAnsi="黑体" w:eastAsia="黑体"/>
          <w:b/>
          <w:sz w:val="21"/>
          <w:szCs w:val="21"/>
        </w:rPr>
      </w:pPr>
      <w:r>
        <w:rPr>
          <w:rFonts w:hint="eastAsia" w:ascii="黑体" w:hAnsi="黑体" w:eastAsia="黑体"/>
          <w:b/>
          <w:sz w:val="21"/>
          <w:szCs w:val="21"/>
        </w:rPr>
        <w:t>（一）服务概述</w:t>
      </w:r>
    </w:p>
    <w:p>
      <w:pPr>
        <w:pStyle w:val="34"/>
        <w:snapToGrid w:val="0"/>
        <w:spacing w:before="156" w:beforeLines="50" w:after="156" w:afterLines="50" w:line="360" w:lineRule="auto"/>
        <w:ind w:right="-6"/>
        <w:rPr>
          <w:rFonts w:hint="eastAsia" w:ascii="黑体" w:hAnsi="黑体" w:eastAsia="黑体"/>
          <w:sz w:val="21"/>
          <w:szCs w:val="21"/>
          <w:lang w:eastAsia="zh-CN"/>
        </w:rPr>
      </w:pPr>
      <w:r>
        <w:rPr>
          <w:rFonts w:hint="eastAsia" w:ascii="黑体" w:hAnsi="黑体" w:eastAsia="黑体"/>
          <w:b/>
          <w:sz w:val="21"/>
          <w:szCs w:val="21"/>
        </w:rPr>
        <w:t>1、体检项目：</w:t>
      </w:r>
      <w:r>
        <w:rPr>
          <w:rFonts w:hint="eastAsia" w:ascii="黑体" w:hAnsi="黑体" w:eastAsia="黑体"/>
          <w:sz w:val="21"/>
          <w:szCs w:val="21"/>
        </w:rPr>
        <w:t>详见《体检项目列表》</w:t>
      </w:r>
      <w:r>
        <w:rPr>
          <w:rFonts w:hint="eastAsia" w:ascii="黑体" w:hAnsi="黑体" w:eastAsia="黑体"/>
          <w:sz w:val="21"/>
          <w:szCs w:val="21"/>
          <w:lang w:eastAsia="zh-CN"/>
        </w:rPr>
        <w:t>：</w:t>
      </w:r>
    </w:p>
    <w:tbl>
      <w:tblPr>
        <w:tblStyle w:val="88"/>
        <w:tblW w:w="9464" w:type="dxa"/>
        <w:tblInd w:w="0" w:type="dxa"/>
        <w:tblLayout w:type="autofit"/>
        <w:tblCellMar>
          <w:top w:w="0" w:type="dxa"/>
          <w:left w:w="108" w:type="dxa"/>
          <w:bottom w:w="0" w:type="dxa"/>
          <w:right w:w="108" w:type="dxa"/>
        </w:tblCellMar>
      </w:tblPr>
      <w:tblGrid>
        <w:gridCol w:w="1242"/>
        <w:gridCol w:w="4253"/>
        <w:gridCol w:w="1984"/>
        <w:gridCol w:w="1985"/>
      </w:tblGrid>
      <w:tr>
        <w:tblPrEx>
          <w:tblCellMar>
            <w:top w:w="0" w:type="dxa"/>
            <w:left w:w="108" w:type="dxa"/>
            <w:bottom w:w="0" w:type="dxa"/>
            <w:right w:w="108" w:type="dxa"/>
          </w:tblCellMar>
        </w:tblPrEx>
        <w:trPr>
          <w:trHeight w:val="302" w:hRule="atLeast"/>
        </w:trPr>
        <w:tc>
          <w:tcPr>
            <w:tcW w:w="1242" w:type="dxa"/>
            <w:tcBorders>
              <w:top w:val="single" w:color="auto" w:sz="8" w:space="0"/>
              <w:left w:val="single" w:color="auto" w:sz="8" w:space="0"/>
              <w:bottom w:val="single" w:color="auto" w:sz="8" w:space="0"/>
              <w:right w:val="single" w:color="auto" w:sz="8" w:space="0"/>
            </w:tcBorders>
            <w:shd w:val="clear" w:color="000000" w:fill="00923F"/>
            <w:vAlign w:val="center"/>
          </w:tcPr>
          <w:p>
            <w:pPr>
              <w:widowControl/>
              <w:jc w:val="center"/>
              <w:rPr>
                <w:rFonts w:ascii="黑体" w:hAnsi="黑体" w:eastAsia="黑体" w:cs="宋体"/>
                <w:b/>
                <w:bCs/>
                <w:color w:val="FFFFFF"/>
                <w:kern w:val="0"/>
                <w:sz w:val="21"/>
                <w:szCs w:val="21"/>
              </w:rPr>
            </w:pPr>
            <w:r>
              <w:rPr>
                <w:rFonts w:hint="eastAsia" w:ascii="黑体" w:hAnsi="黑体" w:eastAsia="黑体" w:cs="宋体"/>
                <w:b/>
                <w:bCs/>
                <w:color w:val="FFFFFF"/>
                <w:kern w:val="0"/>
                <w:sz w:val="21"/>
                <w:szCs w:val="21"/>
              </w:rPr>
              <w:t>体检项目</w:t>
            </w:r>
          </w:p>
        </w:tc>
        <w:tc>
          <w:tcPr>
            <w:tcW w:w="4253" w:type="dxa"/>
            <w:tcBorders>
              <w:top w:val="single" w:color="auto" w:sz="8" w:space="0"/>
              <w:left w:val="nil"/>
              <w:bottom w:val="single" w:color="auto" w:sz="8" w:space="0"/>
              <w:right w:val="single" w:color="auto" w:sz="8" w:space="0"/>
            </w:tcBorders>
            <w:shd w:val="clear" w:color="000000" w:fill="00923F"/>
            <w:vAlign w:val="center"/>
          </w:tcPr>
          <w:p>
            <w:pPr>
              <w:widowControl/>
              <w:jc w:val="center"/>
              <w:rPr>
                <w:rFonts w:ascii="黑体" w:hAnsi="黑体" w:eastAsia="黑体" w:cs="宋体"/>
                <w:b/>
                <w:bCs/>
                <w:color w:val="FFFFFF"/>
                <w:kern w:val="0"/>
                <w:sz w:val="21"/>
                <w:szCs w:val="21"/>
              </w:rPr>
            </w:pPr>
            <w:r>
              <w:rPr>
                <w:rFonts w:hint="eastAsia" w:ascii="黑体" w:hAnsi="黑体" w:eastAsia="黑体" w:cs="宋体"/>
                <w:b/>
                <w:bCs/>
                <w:color w:val="FFFFFF"/>
                <w:kern w:val="0"/>
                <w:sz w:val="21"/>
                <w:szCs w:val="21"/>
              </w:rPr>
              <w:t>体检内容</w:t>
            </w:r>
          </w:p>
        </w:tc>
        <w:tc>
          <w:tcPr>
            <w:tcW w:w="1984" w:type="dxa"/>
            <w:tcBorders>
              <w:top w:val="single" w:color="auto" w:sz="8" w:space="0"/>
              <w:left w:val="nil"/>
              <w:bottom w:val="single" w:color="auto" w:sz="8" w:space="0"/>
              <w:right w:val="single" w:color="auto" w:sz="8" w:space="0"/>
            </w:tcBorders>
            <w:shd w:val="clear" w:color="000000" w:fill="00923F"/>
            <w:vAlign w:val="center"/>
          </w:tcPr>
          <w:p>
            <w:pPr>
              <w:widowControl/>
              <w:jc w:val="center"/>
              <w:rPr>
                <w:rFonts w:ascii="黑体" w:hAnsi="黑体" w:eastAsia="黑体" w:cs="宋体"/>
                <w:b/>
                <w:bCs/>
                <w:color w:val="FFFFFF"/>
                <w:kern w:val="0"/>
                <w:sz w:val="21"/>
                <w:szCs w:val="21"/>
              </w:rPr>
            </w:pPr>
            <w:r>
              <w:rPr>
                <w:rFonts w:hint="eastAsia" w:ascii="黑体" w:hAnsi="黑体" w:eastAsia="黑体" w:cs="宋体"/>
                <w:b/>
                <w:bCs/>
                <w:color w:val="FFFFFF"/>
                <w:kern w:val="0"/>
                <w:sz w:val="21"/>
                <w:szCs w:val="21"/>
              </w:rPr>
              <w:t>铂金客户</w:t>
            </w:r>
          </w:p>
        </w:tc>
        <w:tc>
          <w:tcPr>
            <w:tcW w:w="1985" w:type="dxa"/>
            <w:tcBorders>
              <w:top w:val="single" w:color="auto" w:sz="8" w:space="0"/>
              <w:left w:val="nil"/>
              <w:bottom w:val="single" w:color="auto" w:sz="8" w:space="0"/>
              <w:right w:val="single" w:color="auto" w:sz="8" w:space="0"/>
            </w:tcBorders>
            <w:shd w:val="clear" w:color="000000" w:fill="00923F"/>
            <w:vAlign w:val="center"/>
          </w:tcPr>
          <w:p>
            <w:pPr>
              <w:widowControl/>
              <w:jc w:val="center"/>
              <w:rPr>
                <w:rFonts w:ascii="黑体" w:hAnsi="黑体" w:eastAsia="黑体" w:cs="宋体"/>
                <w:b/>
                <w:bCs/>
                <w:color w:val="FFFFFF"/>
                <w:kern w:val="0"/>
                <w:sz w:val="21"/>
                <w:szCs w:val="21"/>
              </w:rPr>
            </w:pPr>
            <w:r>
              <w:rPr>
                <w:rFonts w:hint="eastAsia" w:ascii="黑体" w:hAnsi="黑体" w:eastAsia="黑体" w:cs="宋体"/>
                <w:b/>
                <w:bCs/>
                <w:color w:val="FFFFFF"/>
                <w:kern w:val="0"/>
                <w:sz w:val="21"/>
                <w:szCs w:val="21"/>
              </w:rPr>
              <w:t>钻石客户</w:t>
            </w:r>
          </w:p>
        </w:tc>
      </w:tr>
      <w:tr>
        <w:tblPrEx>
          <w:tblCellMar>
            <w:top w:w="0" w:type="dxa"/>
            <w:left w:w="108" w:type="dxa"/>
            <w:bottom w:w="0" w:type="dxa"/>
            <w:right w:w="108" w:type="dxa"/>
          </w:tblCellMar>
        </w:tblPrEx>
        <w:trPr>
          <w:trHeight w:val="787" w:hRule="atLeast"/>
        </w:trPr>
        <w:tc>
          <w:tcPr>
            <w:tcW w:w="124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基础体检</w:t>
            </w:r>
          </w:p>
        </w:tc>
        <w:tc>
          <w:tcPr>
            <w:tcW w:w="4253" w:type="dxa"/>
            <w:tcBorders>
              <w:top w:val="nil"/>
              <w:left w:val="nil"/>
              <w:bottom w:val="single" w:color="auto" w:sz="8" w:space="0"/>
              <w:right w:val="single" w:color="auto" w:sz="8" w:space="0"/>
            </w:tcBorders>
            <w:shd w:val="clear" w:color="auto" w:fill="auto"/>
            <w:vAlign w:val="center"/>
          </w:tcPr>
          <w:p>
            <w:pPr>
              <w:widowControl/>
              <w:rPr>
                <w:rFonts w:ascii="黑体" w:hAnsi="黑体" w:eastAsia="黑体" w:cs="宋体"/>
                <w:color w:val="000000"/>
                <w:kern w:val="0"/>
                <w:sz w:val="21"/>
                <w:szCs w:val="21"/>
              </w:rPr>
            </w:pPr>
            <w:r>
              <w:rPr>
                <w:rFonts w:hint="eastAsia" w:ascii="黑体" w:hAnsi="黑体" w:eastAsia="黑体" w:cs="宋体"/>
                <w:color w:val="000000"/>
                <w:kern w:val="0"/>
                <w:sz w:val="21"/>
                <w:szCs w:val="21"/>
              </w:rPr>
              <w:t>一般检查、内科、外科、眼科、五官科、口腔科、妇科、血常规、尿常规、肝功三项、肾功三项、血脂四项、肿瘤标志物两项、腹部彩超、胸部正位、心电图</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四选一</w:t>
            </w:r>
            <w:r>
              <w:rPr>
                <w:rFonts w:hint="eastAsia" w:ascii="黑体" w:hAnsi="黑体" w:eastAsia="黑体" w:cs="宋体"/>
                <w:color w:val="000000"/>
                <w:kern w:val="0"/>
                <w:sz w:val="21"/>
                <w:szCs w:val="21"/>
              </w:rPr>
              <w:br w:type="textWrapping"/>
            </w:r>
            <w:r>
              <w:rPr>
                <w:rFonts w:hint="eastAsia" w:ascii="黑体" w:hAnsi="黑体" w:eastAsia="黑体" w:cs="宋体"/>
                <w:color w:val="000000"/>
                <w:kern w:val="0"/>
                <w:sz w:val="21"/>
                <w:szCs w:val="21"/>
              </w:rPr>
              <w:t>一年一次免费体检</w:t>
            </w:r>
          </w:p>
        </w:tc>
        <w:tc>
          <w:tcPr>
            <w:tcW w:w="1985"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七选一</w:t>
            </w:r>
            <w:r>
              <w:rPr>
                <w:rFonts w:hint="eastAsia" w:ascii="黑体" w:hAnsi="黑体" w:eastAsia="黑体" w:cs="宋体"/>
                <w:color w:val="000000"/>
                <w:kern w:val="0"/>
                <w:sz w:val="21"/>
                <w:szCs w:val="21"/>
              </w:rPr>
              <w:br w:type="textWrapping"/>
            </w:r>
            <w:r>
              <w:rPr>
                <w:rFonts w:hint="eastAsia" w:ascii="黑体" w:hAnsi="黑体" w:eastAsia="黑体" w:cs="宋体"/>
                <w:color w:val="000000"/>
                <w:kern w:val="0"/>
                <w:sz w:val="21"/>
                <w:szCs w:val="21"/>
              </w:rPr>
              <w:t>一年一次免费体检</w:t>
            </w:r>
          </w:p>
        </w:tc>
      </w:tr>
      <w:tr>
        <w:tblPrEx>
          <w:tblCellMar>
            <w:top w:w="0" w:type="dxa"/>
            <w:left w:w="108" w:type="dxa"/>
            <w:bottom w:w="0" w:type="dxa"/>
            <w:right w:w="108" w:type="dxa"/>
          </w:tblCellMar>
        </w:tblPrEx>
        <w:trPr>
          <w:trHeight w:val="787" w:hRule="atLeast"/>
        </w:trPr>
        <w:tc>
          <w:tcPr>
            <w:tcW w:w="124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肝脏专项体检</w:t>
            </w:r>
          </w:p>
        </w:tc>
        <w:tc>
          <w:tcPr>
            <w:tcW w:w="4253" w:type="dxa"/>
            <w:tcBorders>
              <w:top w:val="nil"/>
              <w:left w:val="nil"/>
              <w:bottom w:val="single" w:color="auto" w:sz="8" w:space="0"/>
              <w:right w:val="single" w:color="auto" w:sz="8" w:space="0"/>
            </w:tcBorders>
            <w:shd w:val="clear" w:color="auto" w:fill="auto"/>
            <w:vAlign w:val="center"/>
          </w:tcPr>
          <w:p>
            <w:pPr>
              <w:widowControl/>
              <w:jc w:val="left"/>
              <w:rPr>
                <w:rFonts w:ascii="黑体" w:hAnsi="黑体" w:eastAsia="黑体" w:cs="宋体"/>
                <w:color w:val="000000"/>
                <w:kern w:val="0"/>
                <w:sz w:val="21"/>
                <w:szCs w:val="21"/>
              </w:rPr>
            </w:pPr>
            <w:r>
              <w:rPr>
                <w:rFonts w:hint="eastAsia" w:ascii="黑体" w:hAnsi="黑体" w:eastAsia="黑体" w:cs="宋体"/>
                <w:color w:val="000000"/>
                <w:kern w:val="0"/>
                <w:sz w:val="21"/>
                <w:szCs w:val="21"/>
              </w:rPr>
              <w:t>血常规、肝功11项、肾功三项、肿瘤标志物一项、胆碱酯酶、胆红素三项、肝纤维四项、丙肝病毒RNA、腹部彩超</w:t>
            </w: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r>
      <w:tr>
        <w:tblPrEx>
          <w:tblCellMar>
            <w:top w:w="0" w:type="dxa"/>
            <w:left w:w="108" w:type="dxa"/>
            <w:bottom w:w="0" w:type="dxa"/>
            <w:right w:w="108" w:type="dxa"/>
          </w:tblCellMar>
        </w:tblPrEx>
        <w:trPr>
          <w:trHeight w:val="529" w:hRule="atLeast"/>
        </w:trPr>
        <w:tc>
          <w:tcPr>
            <w:tcW w:w="124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肺脏专项体检</w:t>
            </w:r>
          </w:p>
        </w:tc>
        <w:tc>
          <w:tcPr>
            <w:tcW w:w="4253" w:type="dxa"/>
            <w:tcBorders>
              <w:top w:val="nil"/>
              <w:left w:val="nil"/>
              <w:bottom w:val="single" w:color="auto" w:sz="8" w:space="0"/>
              <w:right w:val="single" w:color="auto" w:sz="8" w:space="0"/>
            </w:tcBorders>
            <w:shd w:val="clear" w:color="auto" w:fill="auto"/>
            <w:vAlign w:val="center"/>
          </w:tcPr>
          <w:p>
            <w:pPr>
              <w:widowControl/>
              <w:jc w:val="left"/>
              <w:rPr>
                <w:rFonts w:ascii="黑体" w:hAnsi="黑体" w:eastAsia="黑体" w:cs="宋体"/>
                <w:color w:val="000000"/>
                <w:kern w:val="0"/>
                <w:sz w:val="21"/>
                <w:szCs w:val="21"/>
              </w:rPr>
            </w:pPr>
            <w:r>
              <w:rPr>
                <w:rFonts w:hint="eastAsia" w:ascii="黑体" w:hAnsi="黑体" w:eastAsia="黑体" w:cs="宋体"/>
                <w:color w:val="000000"/>
                <w:kern w:val="0"/>
                <w:sz w:val="21"/>
                <w:szCs w:val="21"/>
              </w:rPr>
              <w:t>内科、血常规、血沉、肺功能、胸部CT、肿瘤标志物2项（神经元特异性烯醇化酶（NSE）、细胞角蛋白）</w:t>
            </w: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r>
      <w:tr>
        <w:tblPrEx>
          <w:tblCellMar>
            <w:top w:w="0" w:type="dxa"/>
            <w:left w:w="108" w:type="dxa"/>
            <w:bottom w:w="0" w:type="dxa"/>
            <w:right w:w="108" w:type="dxa"/>
          </w:tblCellMar>
        </w:tblPrEx>
        <w:trPr>
          <w:trHeight w:val="787" w:hRule="atLeast"/>
        </w:trPr>
        <w:tc>
          <w:tcPr>
            <w:tcW w:w="124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1"/>
                <w:szCs w:val="21"/>
                <w:lang w:eastAsia="zh-CN"/>
              </w:rPr>
            </w:pPr>
            <w:r>
              <w:rPr>
                <w:rFonts w:hint="eastAsia" w:ascii="黑体" w:hAnsi="黑体" w:eastAsia="黑体" w:cs="宋体"/>
                <w:color w:val="000000"/>
                <w:kern w:val="0"/>
                <w:sz w:val="21"/>
                <w:szCs w:val="21"/>
              </w:rPr>
              <w:t>女士专项</w:t>
            </w:r>
            <w:r>
              <w:rPr>
                <w:rFonts w:hint="eastAsia" w:ascii="黑体" w:hAnsi="黑体" w:eastAsia="黑体" w:cs="宋体"/>
                <w:color w:val="000000"/>
                <w:kern w:val="0"/>
                <w:sz w:val="21"/>
                <w:szCs w:val="21"/>
                <w:lang w:eastAsia="zh-CN"/>
              </w:rPr>
              <w:t>体检</w:t>
            </w:r>
          </w:p>
        </w:tc>
        <w:tc>
          <w:tcPr>
            <w:tcW w:w="4253" w:type="dxa"/>
            <w:tcBorders>
              <w:top w:val="nil"/>
              <w:left w:val="nil"/>
              <w:bottom w:val="single" w:color="auto" w:sz="8" w:space="0"/>
              <w:right w:val="single" w:color="auto" w:sz="8" w:space="0"/>
            </w:tcBorders>
            <w:shd w:val="clear" w:color="auto" w:fill="auto"/>
            <w:vAlign w:val="center"/>
          </w:tcPr>
          <w:p>
            <w:pPr>
              <w:widowControl/>
              <w:jc w:val="left"/>
              <w:rPr>
                <w:rFonts w:ascii="黑体" w:hAnsi="黑体" w:eastAsia="黑体" w:cs="宋体"/>
                <w:color w:val="000000"/>
                <w:kern w:val="0"/>
                <w:sz w:val="21"/>
                <w:szCs w:val="21"/>
              </w:rPr>
            </w:pPr>
            <w:r>
              <w:rPr>
                <w:rFonts w:hint="eastAsia" w:ascii="黑体" w:hAnsi="黑体" w:eastAsia="黑体" w:cs="宋体"/>
                <w:color w:val="000000"/>
                <w:kern w:val="0"/>
                <w:sz w:val="21"/>
                <w:szCs w:val="21"/>
              </w:rPr>
              <w:t>妇科常规、白带常规、宫颈TCT、人乳头瘤病毒分型（HPV13种分型）、子宫附件彩超、乳腺彩超、肿瘤标志物2项（CA12-5、CA15-3）</w:t>
            </w: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r>
      <w:tr>
        <w:tblPrEx>
          <w:tblCellMar>
            <w:top w:w="0" w:type="dxa"/>
            <w:left w:w="108" w:type="dxa"/>
            <w:bottom w:w="0" w:type="dxa"/>
            <w:right w:w="108" w:type="dxa"/>
          </w:tblCellMar>
        </w:tblPrEx>
        <w:trPr>
          <w:trHeight w:val="529" w:hRule="atLeast"/>
        </w:trPr>
        <w:tc>
          <w:tcPr>
            <w:tcW w:w="124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糖尿病专项体检</w:t>
            </w:r>
          </w:p>
        </w:tc>
        <w:tc>
          <w:tcPr>
            <w:tcW w:w="4253" w:type="dxa"/>
            <w:tcBorders>
              <w:top w:val="nil"/>
              <w:left w:val="nil"/>
              <w:bottom w:val="single" w:color="auto" w:sz="8" w:space="0"/>
              <w:right w:val="single" w:color="auto" w:sz="8" w:space="0"/>
            </w:tcBorders>
            <w:shd w:val="clear" w:color="auto" w:fill="auto"/>
            <w:vAlign w:val="center"/>
          </w:tcPr>
          <w:p>
            <w:pPr>
              <w:widowControl/>
              <w:jc w:val="left"/>
              <w:rPr>
                <w:rFonts w:ascii="黑体" w:hAnsi="黑体" w:eastAsia="黑体" w:cs="宋体"/>
                <w:color w:val="000000"/>
                <w:kern w:val="0"/>
                <w:sz w:val="21"/>
                <w:szCs w:val="21"/>
              </w:rPr>
            </w:pPr>
            <w:r>
              <w:rPr>
                <w:rFonts w:hint="eastAsia" w:ascii="黑体" w:hAnsi="黑体" w:eastAsia="黑体" w:cs="宋体"/>
                <w:color w:val="000000"/>
                <w:kern w:val="0"/>
                <w:sz w:val="21"/>
                <w:szCs w:val="21"/>
              </w:rPr>
              <w:t>血脂6项、空腹血糖、糖化血红蛋白、胰岛素、C-肽、眼底照相</w:t>
            </w:r>
          </w:p>
        </w:tc>
        <w:tc>
          <w:tcPr>
            <w:tcW w:w="198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w:t>
            </w: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r>
      <w:tr>
        <w:tblPrEx>
          <w:tblCellMar>
            <w:top w:w="0" w:type="dxa"/>
            <w:left w:w="108" w:type="dxa"/>
            <w:bottom w:w="0" w:type="dxa"/>
            <w:right w:w="108" w:type="dxa"/>
          </w:tblCellMar>
        </w:tblPrEx>
        <w:trPr>
          <w:trHeight w:val="529" w:hRule="atLeast"/>
        </w:trPr>
        <w:tc>
          <w:tcPr>
            <w:tcW w:w="124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eastAsia" w:ascii="黑体" w:hAnsi="黑体" w:eastAsia="黑体" w:cs="宋体"/>
                <w:color w:val="000000"/>
                <w:kern w:val="0"/>
                <w:sz w:val="21"/>
                <w:szCs w:val="21"/>
                <w:lang w:eastAsia="zh-CN"/>
              </w:rPr>
            </w:pPr>
            <w:r>
              <w:rPr>
                <w:rFonts w:hint="eastAsia" w:ascii="黑体" w:hAnsi="黑体" w:eastAsia="黑体" w:cs="宋体"/>
                <w:color w:val="000000"/>
                <w:kern w:val="0"/>
                <w:sz w:val="21"/>
                <w:szCs w:val="21"/>
              </w:rPr>
              <w:t>心血管专项</w:t>
            </w:r>
            <w:r>
              <w:rPr>
                <w:rFonts w:hint="eastAsia" w:ascii="黑体" w:hAnsi="黑体" w:eastAsia="黑体" w:cs="宋体"/>
                <w:color w:val="000000"/>
                <w:kern w:val="0"/>
                <w:sz w:val="21"/>
                <w:szCs w:val="21"/>
                <w:lang w:eastAsia="zh-CN"/>
              </w:rPr>
              <w:t>体检</w:t>
            </w:r>
          </w:p>
        </w:tc>
        <w:tc>
          <w:tcPr>
            <w:tcW w:w="4253" w:type="dxa"/>
            <w:tcBorders>
              <w:top w:val="nil"/>
              <w:left w:val="nil"/>
              <w:bottom w:val="single" w:color="auto" w:sz="8" w:space="0"/>
              <w:right w:val="single" w:color="auto" w:sz="8" w:space="0"/>
            </w:tcBorders>
            <w:shd w:val="clear" w:color="auto" w:fill="auto"/>
            <w:vAlign w:val="center"/>
          </w:tcPr>
          <w:p>
            <w:pPr>
              <w:widowControl/>
              <w:jc w:val="left"/>
              <w:rPr>
                <w:rFonts w:ascii="黑体" w:hAnsi="黑体" w:eastAsia="黑体" w:cs="宋体"/>
                <w:color w:val="000000"/>
                <w:kern w:val="0"/>
                <w:sz w:val="21"/>
                <w:szCs w:val="21"/>
              </w:rPr>
            </w:pPr>
            <w:r>
              <w:rPr>
                <w:rFonts w:hint="eastAsia" w:ascii="黑体" w:hAnsi="黑体" w:eastAsia="黑体" w:cs="宋体"/>
                <w:color w:val="000000"/>
                <w:kern w:val="0"/>
                <w:sz w:val="21"/>
                <w:szCs w:val="21"/>
              </w:rPr>
              <w:t>血脂6项、同型半胱氨酸、心肌酶3项、颈动脉彩超、心脏彩超、心电图</w:t>
            </w: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r>
      <w:tr>
        <w:tblPrEx>
          <w:tblCellMar>
            <w:top w:w="0" w:type="dxa"/>
            <w:left w:w="108" w:type="dxa"/>
            <w:bottom w:w="0" w:type="dxa"/>
            <w:right w:w="108" w:type="dxa"/>
          </w:tblCellMar>
        </w:tblPrEx>
        <w:trPr>
          <w:trHeight w:val="529" w:hRule="atLeast"/>
        </w:trPr>
        <w:tc>
          <w:tcPr>
            <w:tcW w:w="1242"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黑体" w:hAnsi="黑体" w:eastAsia="黑体" w:cs="宋体"/>
                <w:color w:val="000000"/>
                <w:kern w:val="0"/>
                <w:sz w:val="21"/>
                <w:szCs w:val="21"/>
              </w:rPr>
            </w:pPr>
            <w:r>
              <w:rPr>
                <w:rFonts w:hint="eastAsia" w:ascii="黑体" w:hAnsi="黑体" w:eastAsia="黑体" w:cs="宋体"/>
                <w:color w:val="000000"/>
                <w:kern w:val="0"/>
                <w:sz w:val="21"/>
                <w:szCs w:val="21"/>
              </w:rPr>
              <w:t>基因筛查</w:t>
            </w:r>
          </w:p>
        </w:tc>
        <w:tc>
          <w:tcPr>
            <w:tcW w:w="4253" w:type="dxa"/>
            <w:tcBorders>
              <w:top w:val="nil"/>
              <w:left w:val="nil"/>
              <w:bottom w:val="single" w:color="auto" w:sz="8" w:space="0"/>
              <w:right w:val="single" w:color="auto" w:sz="8" w:space="0"/>
            </w:tcBorders>
            <w:shd w:val="clear" w:color="auto" w:fill="auto"/>
            <w:vAlign w:val="center"/>
          </w:tcPr>
          <w:p>
            <w:pPr>
              <w:widowControl/>
              <w:jc w:val="left"/>
              <w:rPr>
                <w:rFonts w:ascii="黑体" w:hAnsi="黑体" w:eastAsia="黑体" w:cs="宋体"/>
                <w:color w:val="000000"/>
                <w:kern w:val="0"/>
                <w:sz w:val="21"/>
                <w:szCs w:val="21"/>
              </w:rPr>
            </w:pPr>
            <w:r>
              <w:rPr>
                <w:rFonts w:hint="eastAsia" w:ascii="黑体" w:hAnsi="黑体" w:eastAsia="黑体" w:cs="宋体"/>
                <w:color w:val="000000"/>
                <w:kern w:val="0"/>
                <w:sz w:val="21"/>
                <w:szCs w:val="21"/>
              </w:rPr>
              <w:t>心血管、代谢类、消化系统疾病共30项易感基因评估/肿瘤筛查（二选一）</w:t>
            </w:r>
          </w:p>
        </w:tc>
        <w:tc>
          <w:tcPr>
            <w:tcW w:w="1984"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c>
          <w:tcPr>
            <w:tcW w:w="1985" w:type="dxa"/>
            <w:vMerge w:val="continue"/>
            <w:tcBorders>
              <w:top w:val="nil"/>
              <w:left w:val="single" w:color="auto" w:sz="8" w:space="0"/>
              <w:bottom w:val="single" w:color="000000" w:sz="8" w:space="0"/>
              <w:right w:val="single" w:color="auto" w:sz="8" w:space="0"/>
            </w:tcBorders>
            <w:vAlign w:val="center"/>
          </w:tcPr>
          <w:p>
            <w:pPr>
              <w:widowControl/>
              <w:jc w:val="left"/>
              <w:rPr>
                <w:rFonts w:ascii="黑体" w:hAnsi="黑体" w:eastAsia="黑体" w:cs="宋体"/>
                <w:color w:val="000000"/>
                <w:kern w:val="0"/>
                <w:sz w:val="21"/>
                <w:szCs w:val="21"/>
              </w:rPr>
            </w:pPr>
          </w:p>
        </w:tc>
      </w:tr>
    </w:tbl>
    <w:p>
      <w:pPr>
        <w:spacing w:line="360" w:lineRule="auto"/>
        <w:rPr>
          <w:rFonts w:ascii="黑体" w:hAnsi="黑体" w:eastAsia="黑体" w:cs="宋体"/>
          <w:bCs/>
          <w:sz w:val="21"/>
          <w:szCs w:val="21"/>
        </w:rPr>
      </w:pPr>
      <w:r>
        <w:rPr>
          <w:rFonts w:hint="eastAsia" w:ascii="黑体" w:hAnsi="黑体" w:eastAsia="黑体"/>
          <w:b/>
          <w:sz w:val="21"/>
          <w:szCs w:val="21"/>
        </w:rPr>
        <w:t>2、服务</w:t>
      </w:r>
      <w:r>
        <w:rPr>
          <w:rFonts w:hint="eastAsia" w:ascii="黑体" w:hAnsi="黑体" w:eastAsia="黑体"/>
          <w:b/>
          <w:sz w:val="21"/>
          <w:szCs w:val="21"/>
          <w:lang w:eastAsia="zh-CN"/>
        </w:rPr>
        <w:t>次数</w:t>
      </w:r>
      <w:r>
        <w:rPr>
          <w:rFonts w:hint="eastAsia" w:ascii="黑体" w:hAnsi="黑体" w:eastAsia="黑体"/>
          <w:b/>
          <w:sz w:val="21"/>
          <w:szCs w:val="21"/>
        </w:rPr>
        <w:t>：</w:t>
      </w:r>
      <w:r>
        <w:rPr>
          <w:rFonts w:hint="eastAsia" w:ascii="黑体" w:hAnsi="黑体" w:eastAsia="黑体" w:cs="宋体"/>
          <w:bCs/>
          <w:sz w:val="21"/>
          <w:szCs w:val="21"/>
        </w:rPr>
        <w:t>自服务开始起，一年内可申请一次，如未使用则视为放弃。</w:t>
      </w:r>
    </w:p>
    <w:p>
      <w:pPr>
        <w:spacing w:line="360" w:lineRule="auto"/>
        <w:rPr>
          <w:rFonts w:ascii="黑体" w:hAnsi="黑体" w:eastAsia="黑体" w:cs="宋体"/>
          <w:bCs/>
          <w:sz w:val="21"/>
          <w:szCs w:val="21"/>
        </w:rPr>
      </w:pPr>
      <w:r>
        <w:rPr>
          <w:rFonts w:ascii="黑体" w:hAnsi="黑体" w:eastAsia="黑体"/>
          <w:b/>
          <w:sz w:val="21"/>
          <w:szCs w:val="21"/>
        </w:rPr>
        <w:t>3、</w:t>
      </w:r>
      <w:r>
        <w:rPr>
          <w:rFonts w:hint="eastAsia" w:ascii="黑体" w:hAnsi="黑体" w:eastAsia="黑体"/>
          <w:b/>
          <w:sz w:val="21"/>
          <w:szCs w:val="21"/>
        </w:rPr>
        <w:t>服务申请：</w:t>
      </w:r>
      <w:r>
        <w:rPr>
          <w:rFonts w:hint="eastAsia" w:ascii="黑体" w:hAnsi="黑体" w:eastAsia="黑体" w:cs="宋体"/>
          <w:bCs/>
          <w:color w:val="auto"/>
          <w:sz w:val="21"/>
          <w:szCs w:val="21"/>
          <w:lang w:eastAsia="zh-CN"/>
        </w:rPr>
        <w:t>在</w:t>
      </w:r>
      <w:r>
        <w:rPr>
          <w:rFonts w:hint="eastAsia" w:ascii="黑体" w:hAnsi="黑体" w:eastAsia="黑体" w:cs="宋体"/>
          <w:bCs/>
          <w:color w:val="auto"/>
          <w:sz w:val="21"/>
          <w:szCs w:val="21"/>
        </w:rPr>
        <w:t>提出体检需求后的一个工作日内完成体检安排。客户须提前2个工作日致电国宝健康服务专线</w:t>
      </w:r>
      <w:r>
        <w:rPr>
          <w:rFonts w:hint="eastAsia" w:ascii="黑体" w:hAnsi="黑体" w:eastAsia="黑体" w:cs="宋体"/>
          <w:bCs/>
          <w:color w:val="auto"/>
          <w:sz w:val="21"/>
          <w:szCs w:val="21"/>
          <w:lang w:val="en-US" w:eastAsia="zh-CN"/>
        </w:rPr>
        <w:t>0</w:t>
      </w:r>
      <w:r>
        <w:rPr>
          <w:rFonts w:hint="eastAsia" w:ascii="黑体" w:hAnsi="黑体" w:eastAsia="黑体" w:cs="宋体"/>
          <w:bCs/>
          <w:color w:val="auto"/>
          <w:sz w:val="21"/>
          <w:szCs w:val="21"/>
        </w:rPr>
        <w:t>512-80903086进行变更或取消。若未能提前2个工作日进行取消的，视同一次服务已完成。</w:t>
      </w:r>
    </w:p>
    <w:p>
      <w:pPr>
        <w:spacing w:line="360" w:lineRule="auto"/>
        <w:rPr>
          <w:rFonts w:ascii="黑体" w:hAnsi="黑体" w:eastAsia="黑体" w:cs="宋体"/>
          <w:b/>
          <w:bCs/>
          <w:sz w:val="21"/>
          <w:szCs w:val="21"/>
        </w:rPr>
      </w:pPr>
      <w:r>
        <w:rPr>
          <w:rFonts w:hint="eastAsia" w:ascii="黑体" w:hAnsi="黑体" w:eastAsia="黑体" w:cs="宋体"/>
          <w:b/>
          <w:bCs/>
          <w:sz w:val="21"/>
          <w:szCs w:val="21"/>
        </w:rPr>
        <w:t>4、体检项目：</w:t>
      </w:r>
      <w:r>
        <w:rPr>
          <w:rFonts w:hint="eastAsia" w:ascii="黑体" w:hAnsi="黑体" w:eastAsia="黑体" w:cs="宋体"/>
          <w:bCs/>
          <w:sz w:val="21"/>
          <w:szCs w:val="21"/>
        </w:rPr>
        <w:t>体检项目和内容固定，如需变化费用由客户自己承担。</w:t>
      </w:r>
    </w:p>
    <w:p>
      <w:pPr>
        <w:spacing w:line="360" w:lineRule="auto"/>
        <w:rPr>
          <w:rFonts w:ascii="黑体" w:hAnsi="黑体" w:eastAsia="黑体" w:cs="宋体"/>
          <w:bCs/>
          <w:sz w:val="21"/>
          <w:szCs w:val="21"/>
        </w:rPr>
      </w:pPr>
      <w:r>
        <w:rPr>
          <w:rFonts w:ascii="黑体" w:hAnsi="黑体" w:eastAsia="黑体" w:cs="宋体"/>
          <w:b/>
          <w:bCs/>
          <w:sz w:val="21"/>
          <w:szCs w:val="21"/>
        </w:rPr>
        <w:t>5</w:t>
      </w:r>
      <w:r>
        <w:rPr>
          <w:rFonts w:hint="eastAsia" w:ascii="黑体" w:hAnsi="黑体" w:eastAsia="黑体" w:cs="宋体"/>
          <w:b/>
          <w:bCs/>
          <w:sz w:val="21"/>
          <w:szCs w:val="21"/>
        </w:rPr>
        <w:t>、体检医院配置：</w:t>
      </w:r>
      <w:r>
        <w:rPr>
          <w:rFonts w:hint="eastAsia" w:ascii="黑体" w:hAnsi="黑体" w:eastAsia="黑体" w:cs="宋体"/>
          <w:bCs/>
          <w:sz w:val="21"/>
          <w:szCs w:val="21"/>
        </w:rPr>
        <w:t>现提供</w:t>
      </w:r>
      <w:r>
        <w:rPr>
          <w:rFonts w:hint="eastAsia" w:ascii="黑体" w:hAnsi="黑体" w:eastAsia="黑体" w:cs="宋体"/>
          <w:b/>
          <w:bCs w:val="0"/>
          <w:sz w:val="21"/>
          <w:szCs w:val="21"/>
          <w:u w:val="single"/>
          <w:lang w:val="en-US" w:eastAsia="zh-CN"/>
        </w:rPr>
        <w:t>美年大健康</w:t>
      </w:r>
      <w:r>
        <w:rPr>
          <w:rFonts w:hint="eastAsia" w:ascii="黑体" w:hAnsi="黑体" w:eastAsia="黑体" w:cs="宋体"/>
          <w:bCs/>
          <w:sz w:val="21"/>
          <w:szCs w:val="21"/>
        </w:rPr>
        <w:t>供客户选择，后续</w:t>
      </w:r>
      <w:r>
        <w:rPr>
          <w:rFonts w:hint="eastAsia" w:ascii="黑体" w:hAnsi="黑体" w:eastAsia="黑体" w:cs="宋体"/>
          <w:bCs/>
          <w:sz w:val="21"/>
          <w:szCs w:val="21"/>
          <w:lang w:eastAsia="zh-CN"/>
        </w:rPr>
        <w:t>如</w:t>
      </w:r>
      <w:r>
        <w:rPr>
          <w:rFonts w:hint="eastAsia" w:ascii="黑体" w:hAnsi="黑体" w:eastAsia="黑体" w:cs="宋体"/>
          <w:bCs/>
          <w:sz w:val="21"/>
          <w:szCs w:val="21"/>
        </w:rPr>
        <w:t>增加体检合作医院，</w:t>
      </w:r>
      <w:r>
        <w:rPr>
          <w:rFonts w:hint="eastAsia" w:ascii="黑体" w:hAnsi="黑体" w:eastAsia="黑体" w:cs="宋体"/>
          <w:bCs/>
          <w:sz w:val="21"/>
          <w:szCs w:val="21"/>
          <w:lang w:eastAsia="zh-CN"/>
        </w:rPr>
        <w:t>会通过</w:t>
      </w:r>
      <w:r>
        <w:rPr>
          <w:rFonts w:hint="eastAsia" w:ascii="黑体" w:hAnsi="黑体" w:eastAsia="黑体" w:cs="宋体"/>
          <w:sz w:val="21"/>
          <w:szCs w:val="21"/>
        </w:rPr>
        <w:t>我公司</w:t>
      </w:r>
      <w:r>
        <w:rPr>
          <w:rFonts w:hint="eastAsia" w:ascii="黑体" w:hAnsi="黑体" w:eastAsia="黑体" w:cs="宋体"/>
          <w:bCs/>
          <w:sz w:val="21"/>
          <w:szCs w:val="21"/>
        </w:rPr>
        <w:t>官方微信</w:t>
      </w:r>
      <w:r>
        <w:rPr>
          <w:rFonts w:hint="eastAsia" w:ascii="黑体" w:hAnsi="黑体" w:eastAsia="黑体" w:cs="宋体"/>
          <w:bCs/>
          <w:sz w:val="21"/>
          <w:szCs w:val="21"/>
          <w:lang w:eastAsia="zh-CN"/>
        </w:rPr>
        <w:t>公告，请关注我公司官方微信获取最新信息</w:t>
      </w:r>
      <w:r>
        <w:rPr>
          <w:rFonts w:hint="eastAsia" w:ascii="黑体" w:hAnsi="黑体" w:eastAsia="黑体" w:cs="宋体"/>
          <w:bCs/>
          <w:sz w:val="21"/>
          <w:szCs w:val="21"/>
        </w:rPr>
        <w:t>，以官微更新后的内容为准。</w:t>
      </w:r>
    </w:p>
    <w:p>
      <w:pPr>
        <w:spacing w:line="360" w:lineRule="auto"/>
        <w:rPr>
          <w:rFonts w:ascii="黑体" w:hAnsi="黑体" w:eastAsia="黑体"/>
          <w:b/>
          <w:color w:val="auto"/>
          <w:kern w:val="0"/>
          <w:sz w:val="21"/>
          <w:szCs w:val="21"/>
        </w:rPr>
      </w:pPr>
      <w:r>
        <w:rPr>
          <w:rFonts w:hint="eastAsia" w:ascii="黑体" w:hAnsi="黑体" w:eastAsia="黑体"/>
          <w:b/>
          <w:color w:val="auto"/>
          <w:kern w:val="0"/>
          <w:sz w:val="21"/>
          <w:szCs w:val="21"/>
        </w:rPr>
        <w:t>（二）体检特色</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1、一年一次免费体检，满足客户健康需求</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2、提供多种套餐可供选择，实现早筛查，早预防，治未病。防未病。</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3.、提供拥有高端先进医疗设备及实验室检测设备的优质体检机构服务，核心岗位是来自三甲医院副主任医师担任。</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4、免费提供电话体检报告解读，个性化建议调整体检方案</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5、完备流程保护客户隐私，体检结果仅限本人查阅</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6、当客户需要变化体检项目和内容时，提供优惠，同时提供免费健康、营养咨询。</w:t>
      </w:r>
    </w:p>
    <w:p>
      <w:pPr>
        <w:spacing w:line="360" w:lineRule="auto"/>
        <w:rPr>
          <w:rFonts w:ascii="黑体" w:hAnsi="黑体" w:eastAsia="黑体"/>
          <w:b/>
          <w:color w:val="auto"/>
          <w:kern w:val="0"/>
          <w:sz w:val="21"/>
          <w:szCs w:val="21"/>
        </w:rPr>
      </w:pPr>
      <w:r>
        <w:rPr>
          <w:rFonts w:hint="eastAsia" w:ascii="黑体" w:hAnsi="黑体" w:eastAsia="黑体"/>
          <w:b/>
          <w:color w:val="auto"/>
          <w:kern w:val="0"/>
          <w:sz w:val="21"/>
          <w:szCs w:val="21"/>
        </w:rPr>
        <w:t>（三）体检注意事项部分</w:t>
      </w:r>
    </w:p>
    <w:p>
      <w:pPr>
        <w:spacing w:line="360" w:lineRule="auto"/>
        <w:rPr>
          <w:rFonts w:ascii="黑体" w:hAnsi="黑体" w:eastAsia="黑体" w:cs="宋体"/>
          <w:b/>
          <w:bCs/>
          <w:color w:val="auto"/>
          <w:sz w:val="21"/>
          <w:szCs w:val="21"/>
        </w:rPr>
      </w:pPr>
      <w:r>
        <w:rPr>
          <w:rFonts w:hint="eastAsia" w:ascii="黑体" w:hAnsi="黑体" w:eastAsia="黑体" w:cs="宋体"/>
          <w:bCs/>
          <w:color w:val="auto"/>
          <w:sz w:val="21"/>
          <w:szCs w:val="21"/>
        </w:rPr>
        <w:t>注意事项：</w:t>
      </w:r>
      <w:r>
        <w:rPr>
          <w:rFonts w:hint="eastAsia" w:ascii="黑体" w:hAnsi="黑体" w:eastAsia="黑体" w:cs="宋体"/>
          <w:b/>
          <w:bCs/>
          <w:color w:val="auto"/>
          <w:sz w:val="21"/>
          <w:szCs w:val="21"/>
        </w:rPr>
        <w:t>请体检当天务必携带体检人本人身份证</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体检前注意事项</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1：体检前24小时避免油腻食品，饮酒及过度劳累（包括剧烈运动）。</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2：如需进行肝功等抽血项目，抽血前需空腹6-8小时（不能进食，可少量饮清水）；忌过度空腹，忌太晚抽血（最迟不宜超过上午10：30）</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3：如需进行腹部超声，胃幽门螺旋杆菌呼气试验等空腹检查项目，检前需空腹6-8小时。</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4：体检当日晨应禁食，水；有高血压，心脏病，糖尿病等慢性病患者，允许喝一口白水吃药（但要向内科医生讲明）</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5：体检当日穿宽松衣服，便于查体，如需放射检查，请勿佩戴首饰，不宜穿戴有金属配饰的衣服，女性尽量避开月经期。</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6：对自己即将进行的体检项目有清晰的了解，提前准备，便于在项目进行中向医生提供更多的准确信息。</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7：提前了解体检中心地理位置和交通情况，避免当日在空腹的情况下费力费神，引起身体不适。</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体检中注意事项</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1：已孕或备孕体</w:t>
      </w:r>
      <w:bookmarkStart w:id="2" w:name="_Hlk5267972"/>
      <w:r>
        <w:rPr>
          <w:rFonts w:hint="eastAsia" w:ascii="黑体" w:hAnsi="黑体" w:eastAsia="黑体" w:cs="宋体"/>
          <w:bCs/>
          <w:color w:val="auto"/>
          <w:sz w:val="21"/>
          <w:szCs w:val="21"/>
        </w:rPr>
        <w:t>检者不要做放射（X光，CT）检查，做其他各项检查前也请告知医生自身的怀孕/备</w:t>
      </w:r>
      <w:bookmarkEnd w:id="2"/>
      <w:r>
        <w:rPr>
          <w:rFonts w:hint="eastAsia" w:ascii="黑体" w:hAnsi="黑体" w:eastAsia="黑体" w:cs="宋体"/>
          <w:bCs/>
          <w:color w:val="auto"/>
          <w:sz w:val="21"/>
          <w:szCs w:val="21"/>
        </w:rPr>
        <w:t>孕情况，便于医生做出更准确的判断。</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2：抽血，超声以及特殊检查项目检查后方可进食，水。</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3：女性憋尿超声：在抽血及空腹超声完成后方可大量饮水，待有明显憋尿感方可检查。</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4：妇科检查前请先排空大小便。</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5：积极配合医生的各项检查，将重要的病史，家族史告知医生，以便医生的对比和判断。</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6：尿标本的留取：需留取中段尿，尿量不得低于提示刻度线。</w:t>
      </w:r>
    </w:p>
    <w:p>
      <w:pPr>
        <w:spacing w:line="360" w:lineRule="auto"/>
        <w:rPr>
          <w:rFonts w:ascii="黑体" w:hAnsi="黑体" w:eastAsia="黑体" w:cs="宋体"/>
          <w:bCs/>
          <w:color w:val="auto"/>
          <w:sz w:val="21"/>
          <w:szCs w:val="21"/>
        </w:rPr>
      </w:pPr>
      <w:r>
        <w:rPr>
          <w:rFonts w:hint="eastAsia" w:ascii="黑体" w:hAnsi="黑体" w:eastAsia="黑体" w:cs="宋体"/>
          <w:bCs/>
          <w:color w:val="auto"/>
          <w:sz w:val="21"/>
          <w:szCs w:val="21"/>
        </w:rPr>
        <w:t>7：便标本的留取：留取当日新鲜粪便黄豆粒大小即可，如肉眼可见血迹，可挑取有血迹的部分。</w:t>
      </w:r>
    </w:p>
    <w:p>
      <w:pPr>
        <w:spacing w:line="360" w:lineRule="auto"/>
        <w:rPr>
          <w:rFonts w:ascii="黑体" w:hAnsi="黑体" w:eastAsia="黑体"/>
          <w:b/>
          <w:color w:val="auto"/>
          <w:kern w:val="0"/>
          <w:sz w:val="21"/>
          <w:szCs w:val="21"/>
        </w:rPr>
      </w:pPr>
      <w:r>
        <w:rPr>
          <w:rFonts w:hint="eastAsia" w:ascii="黑体" w:hAnsi="黑体" w:eastAsia="黑体"/>
          <w:b/>
          <w:color w:val="auto"/>
          <w:kern w:val="0"/>
          <w:sz w:val="21"/>
          <w:szCs w:val="21"/>
        </w:rPr>
        <w:t>（四）体检报告的解读</w:t>
      </w:r>
    </w:p>
    <w:p>
      <w:pPr>
        <w:spacing w:line="360" w:lineRule="auto"/>
        <w:ind w:firstLine="420" w:firstLineChars="200"/>
        <w:rPr>
          <w:rFonts w:ascii="黑体" w:hAnsi="黑体" w:eastAsia="黑体" w:cs="宋体"/>
          <w:bCs/>
          <w:color w:val="auto"/>
          <w:sz w:val="21"/>
          <w:szCs w:val="21"/>
        </w:rPr>
      </w:pPr>
      <w:r>
        <w:rPr>
          <w:rFonts w:hint="eastAsia" w:ascii="黑体" w:hAnsi="黑体" w:eastAsia="黑体" w:cs="宋体"/>
          <w:bCs/>
          <w:color w:val="auto"/>
          <w:sz w:val="21"/>
          <w:szCs w:val="21"/>
        </w:rPr>
        <w:t>休检报告只是体检当时的数据，而体检当时的身体状况很有可能由于各种因素，受到影响，报告是静态的，人是动态的， 体检指标是因人而异的。因此，当看到“阴性”，“未见异常”，“完全正常”这类结论时，受检者不能简单“松一口气，结束战斗”，还要仔细查看报告中各项身体指标，对自己的健康状况做到心中有数。看体检报告不能只是看有没有病，还要关注有没有得病的风险。</w:t>
      </w:r>
    </w:p>
    <w:p>
      <w:pPr>
        <w:spacing w:line="360" w:lineRule="auto"/>
        <w:ind w:firstLine="420" w:firstLineChars="200"/>
        <w:rPr>
          <w:rFonts w:ascii="黑体" w:hAnsi="黑体" w:eastAsia="黑体" w:cs="宋体"/>
          <w:bCs/>
          <w:color w:val="auto"/>
          <w:sz w:val="21"/>
          <w:szCs w:val="21"/>
        </w:rPr>
      </w:pPr>
      <w:r>
        <w:rPr>
          <w:rFonts w:hint="eastAsia" w:ascii="黑体" w:hAnsi="黑体" w:eastAsia="黑体" w:cs="宋体"/>
          <w:bCs/>
          <w:color w:val="auto"/>
          <w:sz w:val="21"/>
          <w:szCs w:val="21"/>
        </w:rPr>
        <w:t>健康不仅要关注，更要管理！提前预警，防止可能出现的疾病，高质量地享受健康生活—这才是体检的真正价值。</w:t>
      </w:r>
    </w:p>
    <w:p>
      <w:pPr>
        <w:spacing w:line="360" w:lineRule="auto"/>
        <w:rPr>
          <w:rFonts w:ascii="黑体" w:hAnsi="黑体" w:eastAsia="黑体"/>
          <w:b/>
          <w:kern w:val="0"/>
          <w:sz w:val="21"/>
          <w:szCs w:val="21"/>
        </w:rPr>
      </w:pPr>
    </w:p>
    <w:p>
      <w:pPr>
        <w:spacing w:line="360" w:lineRule="auto"/>
        <w:rPr>
          <w:rFonts w:ascii="黑体" w:hAnsi="黑体" w:eastAsia="黑体"/>
          <w:b/>
          <w:kern w:val="0"/>
          <w:sz w:val="28"/>
          <w:szCs w:val="28"/>
        </w:rPr>
      </w:pPr>
      <w:r>
        <w:rPr>
          <w:rFonts w:hint="eastAsia" w:ascii="黑体" w:hAnsi="黑体" w:eastAsia="黑体"/>
          <w:b/>
          <w:kern w:val="0"/>
          <w:sz w:val="28"/>
          <w:szCs w:val="28"/>
        </w:rPr>
        <w:t>四、全球</w:t>
      </w:r>
      <w:r>
        <w:rPr>
          <w:rFonts w:hint="eastAsia" w:ascii="黑体" w:hAnsi="黑体" w:eastAsia="黑体"/>
          <w:b/>
          <w:kern w:val="0"/>
          <w:sz w:val="28"/>
          <w:szCs w:val="28"/>
          <w:lang w:eastAsia="zh-CN"/>
        </w:rPr>
        <w:t>紧急</w:t>
      </w:r>
      <w:r>
        <w:rPr>
          <w:rFonts w:hint="eastAsia" w:ascii="黑体" w:hAnsi="黑体" w:eastAsia="黑体"/>
          <w:b/>
          <w:kern w:val="0"/>
          <w:sz w:val="28"/>
          <w:szCs w:val="28"/>
        </w:rPr>
        <w:t>救援</w:t>
      </w:r>
    </w:p>
    <w:p>
      <w:pPr>
        <w:spacing w:line="360" w:lineRule="auto"/>
        <w:ind w:firstLine="420" w:firstLineChars="200"/>
        <w:rPr>
          <w:rFonts w:ascii="黑体" w:hAnsi="黑体" w:eastAsia="黑体" w:cs="宋体"/>
          <w:bCs/>
          <w:sz w:val="21"/>
          <w:szCs w:val="21"/>
        </w:rPr>
      </w:pPr>
      <w:r>
        <w:rPr>
          <w:rFonts w:hint="eastAsia" w:ascii="黑体" w:hAnsi="黑体" w:eastAsia="黑体" w:cs="宋体"/>
          <w:bCs/>
          <w:sz w:val="21"/>
          <w:szCs w:val="21"/>
        </w:rPr>
        <w:t>提供丰富、实用的救援服务，</w:t>
      </w:r>
      <w:r>
        <w:rPr>
          <w:rFonts w:hint="eastAsia" w:ascii="黑体" w:hAnsi="黑体" w:eastAsia="黑体" w:cs="宋体"/>
          <w:bCs/>
          <w:sz w:val="21"/>
          <w:szCs w:val="21"/>
          <w:lang w:eastAsia="zh-CN"/>
        </w:rPr>
        <w:t>一个电话</w:t>
      </w:r>
      <w:r>
        <w:rPr>
          <w:rFonts w:hint="eastAsia" w:ascii="黑体" w:hAnsi="黑体" w:eastAsia="黑体" w:cs="宋体"/>
          <w:bCs/>
          <w:sz w:val="21"/>
          <w:szCs w:val="21"/>
        </w:rPr>
        <w:t>即能获得及时、专业、准确的援助。</w:t>
      </w:r>
    </w:p>
    <w:p>
      <w:pPr>
        <w:spacing w:line="360" w:lineRule="auto"/>
        <w:rPr>
          <w:rFonts w:ascii="黑体" w:hAnsi="黑体" w:eastAsia="黑体"/>
          <w:b/>
          <w:kern w:val="0"/>
          <w:sz w:val="21"/>
          <w:szCs w:val="21"/>
        </w:rPr>
      </w:pPr>
      <w:r>
        <w:rPr>
          <w:rFonts w:hint="eastAsia" w:ascii="黑体" w:hAnsi="黑体" w:eastAsia="黑体"/>
          <w:b/>
          <w:kern w:val="0"/>
          <w:sz w:val="21"/>
          <w:szCs w:val="21"/>
        </w:rPr>
        <w:t>（一）全球紧急救援服务内容</w:t>
      </w:r>
    </w:p>
    <w:p>
      <w:pPr>
        <w:spacing w:line="360" w:lineRule="auto"/>
        <w:rPr>
          <w:rFonts w:ascii="黑体" w:hAnsi="黑体" w:eastAsia="黑体" w:cs="宋体"/>
          <w:sz w:val="21"/>
          <w:szCs w:val="21"/>
        </w:rPr>
      </w:pPr>
      <w:r>
        <w:rPr>
          <w:rFonts w:hint="eastAsia" w:ascii="黑体" w:hAnsi="黑体" w:eastAsia="黑体"/>
          <w:sz w:val="21"/>
          <w:szCs w:val="21"/>
        </w:rPr>
        <w:t>《服务项目列表》</w:t>
      </w:r>
    </w:p>
    <w:tbl>
      <w:tblPr>
        <w:tblStyle w:val="225"/>
        <w:tblW w:w="893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136"/>
        <w:gridCol w:w="67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9" w:hRule="atLeast"/>
          <w:jc w:val="center"/>
        </w:trPr>
        <w:tc>
          <w:tcPr>
            <w:tcW w:w="2136" w:type="dxa"/>
            <w:tcBorders>
              <w:bottom w:val="single" w:color="000000" w:themeColor="text1" w:sz="4" w:space="0"/>
            </w:tcBorders>
          </w:tcPr>
          <w:p>
            <w:pPr>
              <w:spacing w:line="0" w:lineRule="atLeast"/>
              <w:rPr>
                <w:rFonts w:ascii="黑体" w:hAnsi="黑体" w:eastAsia="黑体" w:cstheme="minorBidi"/>
                <w:b/>
                <w:sz w:val="21"/>
                <w:szCs w:val="21"/>
              </w:rPr>
            </w:pPr>
            <w:r>
              <w:rPr>
                <w:rFonts w:hint="eastAsia" w:ascii="黑体" w:hAnsi="黑体" w:eastAsia="黑体" w:cstheme="minorBidi"/>
                <w:b/>
                <w:sz w:val="21"/>
                <w:szCs w:val="21"/>
              </w:rPr>
              <w:t>服务项目</w:t>
            </w:r>
          </w:p>
        </w:tc>
        <w:tc>
          <w:tcPr>
            <w:tcW w:w="6795" w:type="dxa"/>
            <w:tcBorders>
              <w:bottom w:val="single" w:color="000000" w:themeColor="text1" w:sz="4" w:space="0"/>
            </w:tcBorders>
          </w:tcPr>
          <w:p>
            <w:pPr>
              <w:spacing w:line="0" w:lineRule="atLeast"/>
              <w:ind w:left="1922" w:hanging="482"/>
              <w:jc w:val="center"/>
              <w:rPr>
                <w:rFonts w:ascii="黑体" w:hAnsi="黑体" w:eastAsia="黑体" w:cstheme="minorBidi"/>
                <w:b/>
                <w:sz w:val="21"/>
                <w:szCs w:val="21"/>
              </w:rPr>
            </w:pPr>
            <w:r>
              <w:rPr>
                <w:rFonts w:hint="eastAsia" w:ascii="黑体" w:hAnsi="黑体" w:eastAsia="黑体" w:cstheme="minorBidi"/>
                <w:b/>
                <w:sz w:val="21"/>
                <w:szCs w:val="21"/>
              </w:rPr>
              <w:t>内容细项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73" w:hRule="atLeast"/>
          <w:jc w:val="center"/>
        </w:trPr>
        <w:tc>
          <w:tcPr>
            <w:tcW w:w="2136" w:type="dxa"/>
            <w:vAlign w:val="center"/>
          </w:tcPr>
          <w:p>
            <w:pPr>
              <w:spacing w:line="0" w:lineRule="atLeast"/>
              <w:rPr>
                <w:rFonts w:ascii="黑体" w:hAnsi="黑体" w:eastAsia="黑体" w:cstheme="minorBidi"/>
                <w:color w:val="000000" w:themeColor="text1"/>
                <w:sz w:val="21"/>
                <w:szCs w:val="21"/>
                <w14:textFill>
                  <w14:solidFill>
                    <w14:schemeClr w14:val="tx1"/>
                  </w14:solidFill>
                </w14:textFill>
              </w:rPr>
            </w:pPr>
            <w:r>
              <w:rPr>
                <w:rFonts w:ascii="黑体" w:hAnsi="黑体" w:eastAsia="黑体" w:cstheme="minorBidi"/>
                <w:color w:val="000000" w:themeColor="text1"/>
                <w:sz w:val="21"/>
                <w:szCs w:val="21"/>
                <w14:textFill>
                  <w14:solidFill>
                    <w14:schemeClr w14:val="tx1"/>
                  </w14:solidFill>
                </w14:textFill>
              </w:rPr>
              <w:t>电话</w:t>
            </w:r>
          </w:p>
        </w:tc>
        <w:tc>
          <w:tcPr>
            <w:tcW w:w="6795" w:type="dxa"/>
          </w:tcPr>
          <w:p>
            <w:pPr>
              <w:spacing w:line="0" w:lineRule="atLeast"/>
              <w:jc w:val="left"/>
              <w:rPr>
                <w:rFonts w:ascii="黑体" w:hAnsi="黑体" w:eastAsia="黑体" w:cstheme="minorBidi"/>
                <w:color w:val="000000" w:themeColor="text1"/>
                <w:sz w:val="21"/>
                <w:szCs w:val="21"/>
                <w14:textFill>
                  <w14:solidFill>
                    <w14:schemeClr w14:val="tx1"/>
                  </w14:solidFill>
                </w14:textFill>
              </w:rPr>
            </w:pPr>
            <w:r>
              <w:rPr>
                <w:rFonts w:ascii="黑体" w:hAnsi="黑体" w:eastAsia="黑体" w:cstheme="minorBidi"/>
                <w:color w:val="000000" w:themeColor="text1"/>
                <w:sz w:val="21"/>
                <w:szCs w:val="21"/>
                <w14:textFill>
                  <w14:solidFill>
                    <w14:schemeClr w14:val="tx1"/>
                  </w14:solidFill>
                </w14:textFill>
              </w:rPr>
              <w:t>在</w:t>
            </w:r>
            <w:r>
              <w:rPr>
                <w:rFonts w:ascii="黑体" w:hAnsi="黑体" w:eastAsia="黑体" w:cstheme="minorBidi"/>
                <w:bCs/>
                <w:sz w:val="21"/>
                <w:szCs w:val="21"/>
              </w:rPr>
              <w:t>服务生效期间可以</w:t>
            </w:r>
            <w:r>
              <w:rPr>
                <w:rFonts w:ascii="黑体" w:hAnsi="黑体" w:eastAsia="黑体" w:cstheme="minorBidi"/>
                <w:color w:val="000000" w:themeColor="text1"/>
                <w:sz w:val="21"/>
                <w:szCs w:val="21"/>
                <w14:textFill>
                  <w14:solidFill>
                    <w14:schemeClr w14:val="tx1"/>
                  </w14:solidFill>
                </w14:textFill>
              </w:rPr>
              <w:t>通过拨打</w:t>
            </w:r>
            <w:r>
              <w:rPr>
                <w:rFonts w:hint="eastAsia" w:ascii="黑体" w:hAnsi="黑体" w:eastAsia="黑体" w:cs="宋体"/>
                <w:sz w:val="21"/>
                <w:szCs w:val="21"/>
              </w:rPr>
              <w:t>国宝健康服务专线</w:t>
            </w:r>
            <w:r>
              <w:rPr>
                <w:rFonts w:hint="eastAsia" w:ascii="黑体" w:hAnsi="黑体" w:eastAsia="黑体" w:cs="宋体"/>
                <w:sz w:val="21"/>
                <w:szCs w:val="21"/>
                <w:lang w:val="en-US" w:eastAsia="zh-CN"/>
              </w:rPr>
              <w:t>0</w:t>
            </w:r>
            <w:r>
              <w:rPr>
                <w:rFonts w:hint="eastAsia" w:ascii="黑体" w:hAnsi="黑体" w:eastAsia="黑体" w:cs="宋体"/>
                <w:sz w:val="21"/>
                <w:szCs w:val="21"/>
              </w:rPr>
              <w:t>512-80903086</w:t>
            </w:r>
            <w:r>
              <w:rPr>
                <w:rFonts w:ascii="黑体" w:hAnsi="黑体" w:eastAsia="黑体" w:cstheme="minorBidi"/>
                <w:bCs/>
                <w:sz w:val="21"/>
                <w:szCs w:val="21"/>
              </w:rPr>
              <w:t>寻求援助。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46" w:hRule="atLeast"/>
          <w:jc w:val="center"/>
        </w:trPr>
        <w:tc>
          <w:tcPr>
            <w:tcW w:w="8931" w:type="dxa"/>
            <w:gridSpan w:val="2"/>
            <w:shd w:val="clear" w:color="auto" w:fill="auto"/>
          </w:tcPr>
          <w:p>
            <w:pPr>
              <w:spacing w:line="0" w:lineRule="atLeast"/>
              <w:jc w:val="left"/>
              <w:rPr>
                <w:rFonts w:ascii="黑体" w:hAnsi="黑体" w:eastAsia="黑体" w:cstheme="minorBidi"/>
                <w:b/>
                <w:sz w:val="21"/>
                <w:szCs w:val="21"/>
              </w:rPr>
            </w:pPr>
            <w:r>
              <w:rPr>
                <w:rFonts w:hint="eastAsia" w:ascii="黑体" w:hAnsi="黑体" w:eastAsia="黑体" w:cstheme="minorBidi"/>
                <w:b/>
                <w:sz w:val="21"/>
                <w:szCs w:val="21"/>
              </w:rPr>
              <w:t>综合</w:t>
            </w:r>
            <w:r>
              <w:rPr>
                <w:rFonts w:ascii="黑体" w:hAnsi="黑体" w:eastAsia="黑体" w:cstheme="minorBidi"/>
                <w:b/>
                <w:sz w:val="21"/>
                <w:szCs w:val="21"/>
              </w:rPr>
              <w:t>旅行咨询</w:t>
            </w:r>
          </w:p>
          <w:p>
            <w:pPr>
              <w:spacing w:line="0" w:lineRule="atLeast"/>
              <w:jc w:val="left"/>
              <w:rPr>
                <w:rFonts w:ascii="黑体" w:hAnsi="黑体" w:eastAsia="黑体" w:cstheme="minorBidi"/>
                <w:b/>
                <w:sz w:val="21"/>
                <w:szCs w:val="21"/>
              </w:rPr>
            </w:pPr>
            <w:r>
              <w:rPr>
                <w:rFonts w:hint="eastAsia" w:ascii="黑体" w:hAnsi="黑体" w:eastAsia="黑体" w:cstheme="minorBidi"/>
                <w:b/>
                <w:sz w:val="21"/>
                <w:szCs w:val="21"/>
              </w:rPr>
              <w:t>服务生效</w:t>
            </w:r>
            <w:r>
              <w:rPr>
                <w:rFonts w:ascii="黑体" w:hAnsi="黑体" w:eastAsia="黑体" w:cstheme="minorBidi"/>
                <w:b/>
                <w:sz w:val="21"/>
                <w:szCs w:val="21"/>
              </w:rPr>
              <w:t>期间，</w:t>
            </w:r>
            <w:r>
              <w:rPr>
                <w:rFonts w:hint="eastAsia" w:ascii="黑体" w:hAnsi="黑体" w:eastAsia="黑体" w:cstheme="minorBidi"/>
                <w:b/>
                <w:sz w:val="21"/>
                <w:szCs w:val="21"/>
              </w:rPr>
              <w:t>提供</w:t>
            </w:r>
            <w:r>
              <w:rPr>
                <w:rFonts w:ascii="黑体" w:hAnsi="黑体" w:eastAsia="黑体" w:cstheme="minorBidi"/>
                <w:b/>
                <w:sz w:val="21"/>
                <w:szCs w:val="21"/>
              </w:rPr>
              <w:t>7* 24小时应急援助热线，为</w:t>
            </w:r>
            <w:r>
              <w:rPr>
                <w:rFonts w:hint="eastAsia" w:ascii="黑体" w:hAnsi="黑体" w:eastAsia="黑体" w:cstheme="minorBidi"/>
                <w:b/>
                <w:sz w:val="21"/>
                <w:szCs w:val="21"/>
              </w:rPr>
              <w:t>客户</w:t>
            </w:r>
            <w:r>
              <w:rPr>
                <w:rFonts w:ascii="黑体" w:hAnsi="黑体" w:eastAsia="黑体" w:cstheme="minorBidi"/>
                <w:b/>
                <w:sz w:val="21"/>
                <w:szCs w:val="21"/>
              </w:rPr>
              <w:t>提供各种旅行援助及救援服务的相关咨询。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914" w:hRule="atLeast"/>
          <w:jc w:val="center"/>
        </w:trPr>
        <w:tc>
          <w:tcPr>
            <w:tcW w:w="2136" w:type="dxa"/>
            <w:vAlign w:val="center"/>
          </w:tcPr>
          <w:p>
            <w:pPr>
              <w:spacing w:line="0" w:lineRule="atLeast"/>
              <w:rPr>
                <w:rFonts w:ascii="黑体" w:hAnsi="黑体" w:eastAsia="黑体" w:cstheme="minorBidi"/>
                <w:color w:val="000000" w:themeColor="text1"/>
                <w:sz w:val="21"/>
                <w:szCs w:val="21"/>
                <w14:textFill>
                  <w14:solidFill>
                    <w14:schemeClr w14:val="tx1"/>
                  </w14:solidFill>
                </w14:textFill>
              </w:rPr>
            </w:pPr>
            <w:r>
              <w:rPr>
                <w:rFonts w:hint="eastAsia" w:ascii="黑体" w:hAnsi="黑体" w:eastAsia="黑体" w:cstheme="minorBidi"/>
                <w:color w:val="000000" w:themeColor="text1"/>
                <w:sz w:val="21"/>
                <w:szCs w:val="21"/>
                <w14:textFill>
                  <w14:solidFill>
                    <w14:schemeClr w14:val="tx1"/>
                  </w14:solidFill>
                </w14:textFill>
              </w:rPr>
              <w:t>旅行信息咨询</w:t>
            </w:r>
          </w:p>
        </w:tc>
        <w:tc>
          <w:tcPr>
            <w:tcW w:w="6795" w:type="dxa"/>
            <w:vAlign w:val="top"/>
          </w:tcPr>
          <w:p>
            <w:pPr>
              <w:spacing w:line="0" w:lineRule="atLeast"/>
              <w:jc w:val="left"/>
              <w:rPr>
                <w:rFonts w:ascii="黑体" w:hAnsi="黑体" w:eastAsia="黑体" w:cstheme="minorBidi"/>
                <w:color w:val="000000" w:themeColor="text1"/>
                <w:sz w:val="21"/>
                <w:szCs w:val="21"/>
                <w14:textFill>
                  <w14:solidFill>
                    <w14:schemeClr w14:val="tx1"/>
                  </w14:solidFill>
                </w14:textFill>
              </w:rPr>
            </w:pPr>
            <w:r>
              <w:rPr>
                <w:rFonts w:hint="eastAsia" w:ascii="黑体" w:hAnsi="黑体" w:eastAsia="黑体" w:cstheme="minorBidi"/>
                <w:color w:val="000000" w:themeColor="text1"/>
                <w:sz w:val="21"/>
                <w:szCs w:val="21"/>
                <w14:textFill>
                  <w14:solidFill>
                    <w14:schemeClr w14:val="tx1"/>
                  </w14:solidFill>
                </w14:textFill>
              </w:rPr>
              <w:t>在服务生效期间提供下列旅行信息协助：</w:t>
            </w:r>
          </w:p>
          <w:p>
            <w:pPr>
              <w:spacing w:line="0" w:lineRule="atLeast"/>
              <w:jc w:val="left"/>
              <w:rPr>
                <w:rFonts w:ascii="黑体" w:hAnsi="黑体" w:eastAsia="黑体" w:cstheme="minorBidi"/>
                <w:color w:val="000000" w:themeColor="text1"/>
                <w:sz w:val="21"/>
                <w:szCs w:val="21"/>
                <w14:textFill>
                  <w14:solidFill>
                    <w14:schemeClr w14:val="tx1"/>
                  </w14:solidFill>
                </w14:textFill>
              </w:rPr>
            </w:pPr>
            <w:r>
              <w:rPr>
                <w:rFonts w:hint="eastAsia" w:ascii="黑体" w:hAnsi="黑体" w:eastAsia="黑体" w:cstheme="minorBidi"/>
                <w:color w:val="000000" w:themeColor="text1"/>
                <w:sz w:val="21"/>
                <w:szCs w:val="21"/>
                <w14:textFill>
                  <w14:solidFill>
                    <w14:schemeClr w14:val="tx1"/>
                  </w14:solidFill>
                </w14:textFill>
              </w:rPr>
              <w:t>1</w:t>
            </w:r>
            <w:r>
              <w:rPr>
                <w:rFonts w:ascii="黑体" w:hAnsi="黑体" w:eastAsia="黑体" w:cstheme="minorBidi"/>
                <w:color w:val="000000" w:themeColor="text1"/>
                <w:sz w:val="21"/>
                <w:szCs w:val="21"/>
                <w14:textFill>
                  <w14:solidFill>
                    <w14:schemeClr w14:val="tx1"/>
                  </w14:solidFill>
                </w14:textFill>
              </w:rPr>
              <w:t>.</w:t>
            </w:r>
            <w:r>
              <w:rPr>
                <w:rFonts w:hint="eastAsia" w:ascii="黑体" w:hAnsi="黑体" w:eastAsia="黑体" w:cstheme="minorBidi"/>
                <w:color w:val="000000" w:themeColor="text1"/>
                <w:sz w:val="21"/>
                <w:szCs w:val="21"/>
                <w14:textFill>
                  <w14:solidFill>
                    <w14:schemeClr w14:val="tx1"/>
                  </w14:solidFill>
                </w14:textFill>
              </w:rPr>
              <w:t>目的地基本信息：如天气、民俗及禁忌、多发病、高发病、必要的疫苗接种；</w:t>
            </w:r>
            <w:r>
              <w:rPr>
                <w:rFonts w:ascii="黑体" w:hAnsi="黑体" w:eastAsia="黑体" w:cstheme="minorBidi"/>
                <w:color w:val="000000" w:themeColor="text1"/>
                <w:sz w:val="21"/>
                <w:szCs w:val="21"/>
                <w14:textFill>
                  <w14:solidFill>
                    <w14:schemeClr w14:val="tx1"/>
                  </w14:solidFill>
                </w14:textFill>
              </w:rPr>
              <w:t xml:space="preserve"> </w:t>
            </w:r>
          </w:p>
          <w:p>
            <w:pPr>
              <w:spacing w:line="0" w:lineRule="atLeast"/>
              <w:jc w:val="left"/>
              <w:rPr>
                <w:rFonts w:ascii="黑体" w:hAnsi="黑体" w:eastAsia="黑体" w:cstheme="minorBidi"/>
                <w:color w:val="000000" w:themeColor="text1"/>
                <w:sz w:val="21"/>
                <w:szCs w:val="21"/>
                <w14:textFill>
                  <w14:solidFill>
                    <w14:schemeClr w14:val="tx1"/>
                  </w14:solidFill>
                </w14:textFill>
              </w:rPr>
            </w:pPr>
            <w:r>
              <w:rPr>
                <w:rFonts w:hint="eastAsia" w:ascii="黑体" w:hAnsi="黑体" w:eastAsia="黑体" w:cstheme="minorBidi"/>
                <w:color w:val="000000" w:themeColor="text1"/>
                <w:sz w:val="21"/>
                <w:szCs w:val="21"/>
                <w14:textFill>
                  <w14:solidFill>
                    <w14:schemeClr w14:val="tx1"/>
                  </w14:solidFill>
                </w14:textFill>
              </w:rPr>
              <w:t>2</w:t>
            </w:r>
            <w:r>
              <w:rPr>
                <w:rFonts w:ascii="黑体" w:hAnsi="黑体" w:eastAsia="黑体" w:cstheme="minorBidi"/>
                <w:color w:val="000000" w:themeColor="text1"/>
                <w:sz w:val="21"/>
                <w:szCs w:val="21"/>
                <w14:textFill>
                  <w14:solidFill>
                    <w14:schemeClr w14:val="tx1"/>
                  </w14:solidFill>
                </w14:textFill>
              </w:rPr>
              <w:t>.</w:t>
            </w:r>
            <w:r>
              <w:rPr>
                <w:rFonts w:hint="eastAsia" w:ascii="黑体" w:hAnsi="黑体" w:eastAsia="黑体" w:cstheme="minorBidi"/>
                <w:color w:val="000000" w:themeColor="text1"/>
                <w:sz w:val="21"/>
                <w:szCs w:val="21"/>
                <w14:textFill>
                  <w14:solidFill>
                    <w14:schemeClr w14:val="tx1"/>
                  </w14:solidFill>
                </w14:textFill>
              </w:rPr>
              <w:t>当地使领馆信息：中国驻目的地国家或地区领使馆的电话、地址及目的地国家或地区驻中国领使馆的电话、地址（境外适用）；</w:t>
            </w:r>
          </w:p>
          <w:p>
            <w:pPr>
              <w:spacing w:line="0" w:lineRule="atLeast"/>
              <w:jc w:val="left"/>
              <w:rPr>
                <w:rFonts w:ascii="黑体" w:hAnsi="黑体" w:eastAsia="黑体" w:cstheme="minorBidi"/>
                <w:color w:val="000000" w:themeColor="text1"/>
                <w:sz w:val="21"/>
                <w:szCs w:val="21"/>
                <w14:textFill>
                  <w14:solidFill>
                    <w14:schemeClr w14:val="tx1"/>
                  </w14:solidFill>
                </w14:textFill>
              </w:rPr>
            </w:pPr>
            <w:r>
              <w:rPr>
                <w:rFonts w:hint="eastAsia" w:ascii="黑体" w:hAnsi="黑体" w:eastAsia="黑体" w:cstheme="minorBidi"/>
                <w:color w:val="000000" w:themeColor="text1"/>
                <w:sz w:val="21"/>
                <w:szCs w:val="21"/>
                <w14:textFill>
                  <w14:solidFill>
                    <w14:schemeClr w14:val="tx1"/>
                  </w14:solidFill>
                </w14:textFill>
              </w:rPr>
              <w:t>3</w:t>
            </w:r>
            <w:r>
              <w:rPr>
                <w:rFonts w:ascii="黑体" w:hAnsi="黑体" w:eastAsia="黑体" w:cstheme="minorBidi"/>
                <w:color w:val="000000" w:themeColor="text1"/>
                <w:sz w:val="21"/>
                <w:szCs w:val="21"/>
                <w14:textFill>
                  <w14:solidFill>
                    <w14:schemeClr w14:val="tx1"/>
                  </w14:solidFill>
                </w14:textFill>
              </w:rPr>
              <w:t>.</w:t>
            </w:r>
            <w:r>
              <w:rPr>
                <w:rFonts w:hint="eastAsia" w:ascii="黑体" w:hAnsi="黑体" w:eastAsia="黑体" w:cstheme="minorBidi"/>
                <w:color w:val="000000" w:themeColor="text1"/>
                <w:sz w:val="21"/>
                <w:szCs w:val="21"/>
                <w14:textFill>
                  <w14:solidFill>
                    <w14:schemeClr w14:val="tx1"/>
                  </w14:solidFill>
                </w14:textFill>
              </w:rPr>
              <w:t>当客户不方便查询时，可协助查阅提供当地交通工具（机票、火车、出租车等）、酒店等相关信息。。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03"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医疗健康咨询</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在服务生效期间遇到的各种伤、病相关的医疗健康问题提供解答和建议，包括但不仅限于：</w:t>
            </w:r>
          </w:p>
          <w:p>
            <w:pPr>
              <w:spacing w:line="0" w:lineRule="atLeast"/>
              <w:rPr>
                <w:rFonts w:ascii="黑体" w:hAnsi="黑体" w:eastAsia="黑体" w:cstheme="minorBidi"/>
                <w:sz w:val="21"/>
                <w:szCs w:val="21"/>
              </w:rPr>
            </w:pPr>
            <w:r>
              <w:rPr>
                <w:rFonts w:ascii="黑体" w:hAnsi="黑体" w:eastAsia="黑体" w:cstheme="minorBidi"/>
                <w:sz w:val="21"/>
                <w:szCs w:val="21"/>
              </w:rPr>
              <w:t>1.</w:t>
            </w:r>
            <w:r>
              <w:rPr>
                <w:rFonts w:hint="eastAsia" w:ascii="黑体" w:hAnsi="黑体" w:eastAsia="黑体" w:cstheme="minorBidi"/>
                <w:sz w:val="21"/>
                <w:szCs w:val="21"/>
              </w:rPr>
              <w:t>各种身体不适的咨询与指导；</w:t>
            </w:r>
          </w:p>
          <w:p>
            <w:pPr>
              <w:spacing w:line="0" w:lineRule="atLeast"/>
              <w:rPr>
                <w:rFonts w:ascii="黑体" w:hAnsi="黑体" w:eastAsia="黑体" w:cstheme="minorBidi"/>
                <w:sz w:val="21"/>
                <w:szCs w:val="21"/>
              </w:rPr>
            </w:pPr>
            <w:r>
              <w:rPr>
                <w:rFonts w:ascii="黑体" w:hAnsi="黑体" w:eastAsia="黑体" w:cstheme="minorBidi"/>
                <w:sz w:val="21"/>
                <w:szCs w:val="21"/>
              </w:rPr>
              <w:t>2.</w:t>
            </w:r>
            <w:r>
              <w:rPr>
                <w:rFonts w:hint="eastAsia" w:ascii="黑体" w:hAnsi="黑体" w:eastAsia="黑体" w:cstheme="minorBidi"/>
                <w:sz w:val="21"/>
                <w:szCs w:val="21"/>
              </w:rPr>
              <w:t>就医后，针对伤病情提供医疗解读与分析；</w:t>
            </w:r>
          </w:p>
          <w:p>
            <w:pPr>
              <w:spacing w:line="0" w:lineRule="atLeast"/>
              <w:rPr>
                <w:rFonts w:ascii="黑体" w:hAnsi="黑体" w:eastAsia="黑体" w:cstheme="minorBidi"/>
                <w:sz w:val="21"/>
                <w:szCs w:val="21"/>
              </w:rPr>
            </w:pPr>
            <w:r>
              <w:rPr>
                <w:rFonts w:ascii="黑体" w:hAnsi="黑体" w:eastAsia="黑体" w:cstheme="minorBidi"/>
                <w:sz w:val="21"/>
                <w:szCs w:val="21"/>
              </w:rPr>
              <w:t>3.</w:t>
            </w:r>
            <w:r>
              <w:rPr>
                <w:rFonts w:hint="eastAsia" w:ascii="黑体" w:hAnsi="黑体" w:eastAsia="黑体" w:cstheme="minorBidi"/>
                <w:sz w:val="21"/>
                <w:szCs w:val="21"/>
              </w:rPr>
              <w:t>突发流行性疾病知识普及和指导。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3"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医疗机构信息咨询</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根据客户要求及其身体状况、病情等，介绍并推荐当地尽可能符合治疗要求的、经乙方审查认证或与乙方有合作关系的医疗服务机构，包括医院、诊所等，内容包括机构名称、地址、电话、专长、工作时间等。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5"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家属安心咨询</w:t>
            </w:r>
          </w:p>
        </w:tc>
        <w:tc>
          <w:tcPr>
            <w:tcW w:w="6795" w:type="dxa"/>
            <w:vAlign w:val="top"/>
          </w:tcPr>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1)</w:t>
            </w:r>
            <w:r>
              <w:rPr>
                <w:rFonts w:hint="eastAsia" w:ascii="黑体" w:hAnsi="黑体" w:eastAsia="黑体" w:cstheme="minorBidi"/>
                <w:sz w:val="21"/>
                <w:szCs w:val="21"/>
              </w:rPr>
              <w:tab/>
            </w:r>
            <w:r>
              <w:rPr>
                <w:rFonts w:hint="eastAsia" w:ascii="黑体" w:hAnsi="黑体" w:eastAsia="黑体" w:cstheme="minorBidi"/>
                <w:sz w:val="21"/>
                <w:szCs w:val="21"/>
              </w:rPr>
              <w:t>在客户授权下针对其伤病情进展向家属及时通报。</w:t>
            </w:r>
          </w:p>
          <w:p>
            <w:pPr>
              <w:spacing w:line="0" w:lineRule="atLeast"/>
              <w:rPr>
                <w:rFonts w:ascii="黑体" w:hAnsi="黑体" w:eastAsia="黑体" w:cstheme="minorBidi"/>
                <w:sz w:val="21"/>
                <w:szCs w:val="21"/>
              </w:rPr>
            </w:pPr>
            <w:r>
              <w:rPr>
                <w:rFonts w:hint="eastAsia" w:ascii="黑体" w:hAnsi="黑体" w:eastAsia="黑体" w:cstheme="minorBidi"/>
                <w:sz w:val="21"/>
                <w:szCs w:val="21"/>
              </w:rPr>
              <w:t>2)</w:t>
            </w:r>
            <w:r>
              <w:rPr>
                <w:rFonts w:hint="eastAsia" w:ascii="黑体" w:hAnsi="黑体" w:eastAsia="黑体" w:cstheme="minorBidi"/>
                <w:sz w:val="21"/>
                <w:szCs w:val="21"/>
              </w:rPr>
              <w:tab/>
            </w:r>
            <w:r>
              <w:rPr>
                <w:rFonts w:hint="eastAsia" w:ascii="黑体" w:hAnsi="黑体" w:eastAsia="黑体" w:cstheme="minorBidi"/>
                <w:sz w:val="21"/>
                <w:szCs w:val="21"/>
              </w:rPr>
              <w:t>客户与家属联系困难时，为双方转达信息或协助建立亲情通话。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36" w:hRule="atLeast"/>
          <w:jc w:val="center"/>
        </w:trPr>
        <w:tc>
          <w:tcPr>
            <w:tcW w:w="8931" w:type="dxa"/>
            <w:gridSpan w:val="2"/>
            <w:shd w:val="clear" w:color="auto" w:fill="auto"/>
          </w:tcPr>
          <w:p>
            <w:pPr>
              <w:spacing w:line="0" w:lineRule="atLeast"/>
              <w:rPr>
                <w:rFonts w:ascii="黑体" w:hAnsi="黑体" w:eastAsia="黑体" w:cstheme="minorBidi"/>
                <w:b/>
                <w:sz w:val="21"/>
                <w:szCs w:val="21"/>
              </w:rPr>
            </w:pPr>
            <w:r>
              <w:rPr>
                <w:rFonts w:hint="eastAsia" w:ascii="黑体" w:hAnsi="黑体" w:eastAsia="黑体" w:cstheme="minorBidi"/>
                <w:b/>
                <w:sz w:val="21"/>
                <w:szCs w:val="21"/>
              </w:rPr>
              <w:t>紧急</w:t>
            </w:r>
            <w:r>
              <w:rPr>
                <w:rFonts w:ascii="黑体" w:hAnsi="黑体" w:eastAsia="黑体" w:cstheme="minorBidi"/>
                <w:b/>
                <w:sz w:val="21"/>
                <w:szCs w:val="21"/>
              </w:rPr>
              <w:t>救援</w:t>
            </w:r>
          </w:p>
          <w:p>
            <w:pPr>
              <w:spacing w:line="0" w:lineRule="atLeast"/>
              <w:rPr>
                <w:rFonts w:ascii="黑体" w:hAnsi="黑体" w:eastAsia="黑体" w:cstheme="minorBidi"/>
                <w:b/>
                <w:bCs/>
                <w:sz w:val="21"/>
                <w:szCs w:val="21"/>
              </w:rPr>
            </w:pPr>
            <w:r>
              <w:rPr>
                <w:rFonts w:hint="eastAsia" w:ascii="黑体" w:hAnsi="黑体" w:eastAsia="黑体" w:cstheme="minorBidi"/>
                <w:b/>
                <w:sz w:val="21"/>
                <w:szCs w:val="21"/>
              </w:rPr>
              <w:t>在服务生效期间遭遇的各种身体不适、人身伤害事件、突发急性病等情况，视具体伤病情况提供全程紧急救援服务。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5"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电话医疗急救指导</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在客户授权且正确提供现场情况的前提下，急救医生可通过电话提供急救指导。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9"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协助安排住院</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根据客户身体状况、病情等，</w:t>
            </w:r>
            <w:r>
              <w:rPr>
                <w:rFonts w:hint="eastAsia" w:ascii="黑体" w:hAnsi="黑体" w:eastAsia="黑体" w:cstheme="minorBidi"/>
                <w:sz w:val="21"/>
                <w:szCs w:val="21"/>
                <w:lang w:eastAsia="zh-CN"/>
              </w:rPr>
              <w:t>安盛救援</w:t>
            </w:r>
            <w:r>
              <w:rPr>
                <w:rFonts w:hint="eastAsia" w:ascii="黑体" w:hAnsi="黑体" w:eastAsia="黑体" w:cstheme="minorBidi"/>
                <w:sz w:val="21"/>
                <w:szCs w:val="21"/>
              </w:rPr>
              <w:t>可协助客户在当地尽可能符合治疗要求的、经</w:t>
            </w:r>
            <w:r>
              <w:rPr>
                <w:rFonts w:hint="eastAsia" w:ascii="黑体" w:hAnsi="黑体" w:eastAsia="黑体" w:cstheme="minorBidi"/>
                <w:sz w:val="21"/>
                <w:szCs w:val="21"/>
                <w:lang w:eastAsia="zh-CN"/>
              </w:rPr>
              <w:t>安盛救援</w:t>
            </w:r>
            <w:r>
              <w:rPr>
                <w:rFonts w:hint="eastAsia" w:ascii="黑体" w:hAnsi="黑体" w:eastAsia="黑体" w:cstheme="minorBidi"/>
                <w:sz w:val="21"/>
                <w:szCs w:val="21"/>
              </w:rPr>
              <w:t>审查认证及/或与</w:t>
            </w:r>
            <w:r>
              <w:rPr>
                <w:rFonts w:hint="eastAsia" w:ascii="黑体" w:hAnsi="黑体" w:eastAsia="黑体" w:cstheme="minorBidi"/>
                <w:sz w:val="21"/>
                <w:szCs w:val="21"/>
                <w:lang w:eastAsia="zh-CN"/>
              </w:rPr>
              <w:t>安盛救援</w:t>
            </w:r>
            <w:r>
              <w:rPr>
                <w:rFonts w:hint="eastAsia" w:ascii="黑体" w:hAnsi="黑体" w:eastAsia="黑体" w:cstheme="minorBidi"/>
                <w:sz w:val="21"/>
                <w:szCs w:val="21"/>
              </w:rPr>
              <w:t>有合作关系的医疗机构（医生、医院、诊所、牙医等）就医。如病情严重，</w:t>
            </w:r>
            <w:r>
              <w:rPr>
                <w:rFonts w:hint="eastAsia" w:ascii="黑体" w:hAnsi="黑体" w:eastAsia="黑体" w:cstheme="minorBidi"/>
                <w:sz w:val="21"/>
                <w:szCs w:val="21"/>
                <w:lang w:eastAsia="zh-CN"/>
              </w:rPr>
              <w:t>安盛救援</w:t>
            </w:r>
            <w:r>
              <w:rPr>
                <w:rFonts w:hint="eastAsia" w:ascii="黑体" w:hAnsi="黑体" w:eastAsia="黑体" w:cstheme="minorBidi"/>
                <w:sz w:val="21"/>
                <w:szCs w:val="21"/>
              </w:rPr>
              <w:t>将协助安排该客户住院治疗。</w:t>
            </w:r>
            <w:r>
              <w:rPr>
                <w:rFonts w:hint="eastAsia" w:ascii="黑体" w:hAnsi="黑体" w:eastAsia="黑体" w:cstheme="minorBidi"/>
                <w:sz w:val="21"/>
                <w:szCs w:val="21"/>
                <w:lang w:eastAsia="zh-CN"/>
              </w:rPr>
              <w:t>安盛救援</w:t>
            </w:r>
            <w:r>
              <w:rPr>
                <w:rFonts w:hint="eastAsia" w:ascii="黑体" w:hAnsi="黑体" w:eastAsia="黑体" w:cstheme="minorBidi"/>
                <w:sz w:val="21"/>
                <w:szCs w:val="21"/>
              </w:rPr>
              <w:t>不承担任何就诊或治疗费用。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紧急信息通报</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在发生紧急医疗事件时，根据客户事先授权或当时意愿及提供的联系方式，协助通知家属或紧急联络人。</w:t>
            </w:r>
            <w:r>
              <w:rPr>
                <w:rFonts w:ascii="黑体" w:hAnsi="黑体" w:eastAsia="黑体" w:cstheme="minorBidi"/>
                <w:sz w:val="21"/>
                <w:szCs w:val="21"/>
              </w:rPr>
              <w:t xml:space="preserve">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4"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病情跟踪与医疗监控</w:t>
            </w:r>
          </w:p>
        </w:tc>
        <w:tc>
          <w:tcPr>
            <w:tcW w:w="6795" w:type="dxa"/>
            <w:vAlign w:val="top"/>
          </w:tcPr>
          <w:p>
            <w:pPr>
              <w:spacing w:line="0" w:lineRule="atLeast"/>
              <w:rPr>
                <w:rFonts w:ascii="黑体" w:hAnsi="黑体" w:eastAsia="黑体" w:cstheme="minorBidi"/>
                <w:b/>
                <w:bCs/>
                <w:sz w:val="21"/>
                <w:szCs w:val="21"/>
              </w:rPr>
            </w:pPr>
            <w:r>
              <w:rPr>
                <w:rFonts w:hint="eastAsia" w:ascii="黑体" w:hAnsi="黑体" w:eastAsia="黑体" w:cstheme="minorBidi"/>
                <w:sz w:val="21"/>
                <w:szCs w:val="21"/>
                <w:lang w:eastAsia="zh-CN"/>
              </w:rPr>
              <w:t>安盛救援的</w:t>
            </w:r>
            <w:r>
              <w:rPr>
                <w:rFonts w:hint="eastAsia" w:ascii="黑体" w:hAnsi="黑体" w:eastAsia="黑体" w:cstheme="minorBidi"/>
                <w:sz w:val="21"/>
                <w:szCs w:val="21"/>
              </w:rPr>
              <w:t>授权医生将在符合保密及授权条件和可能的情况下，协同客户的主治医生在住院期间对其健康和治疗情况进行跟踪监控，并及时做出相应处理。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1"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医疗翻译服务</w:t>
            </w:r>
          </w:p>
        </w:tc>
        <w:tc>
          <w:tcPr>
            <w:tcW w:w="6795" w:type="dxa"/>
            <w:vAlign w:val="top"/>
          </w:tcPr>
          <w:p>
            <w:pPr>
              <w:spacing w:line="0" w:lineRule="atLeast"/>
              <w:rPr>
                <w:rFonts w:ascii="黑体" w:hAnsi="黑体" w:eastAsia="黑体" w:cs="Arial"/>
                <w:sz w:val="21"/>
                <w:szCs w:val="21"/>
              </w:rPr>
            </w:pPr>
            <w:r>
              <w:rPr>
                <w:rFonts w:hint="eastAsia" w:ascii="黑体" w:hAnsi="黑体" w:eastAsia="黑体" w:cs="Arial"/>
                <w:sz w:val="21"/>
                <w:szCs w:val="21"/>
              </w:rPr>
              <w:t>若客户在境外旅行途中需要翻</w:t>
            </w:r>
            <w:r>
              <w:rPr>
                <w:rFonts w:hint="eastAsia" w:ascii="黑体" w:hAnsi="黑体" w:eastAsia="黑体" w:cs="Arial"/>
                <w:color w:val="auto"/>
                <w:sz w:val="21"/>
                <w:szCs w:val="21"/>
              </w:rPr>
              <w:t>译服务，</w:t>
            </w:r>
            <w:r>
              <w:rPr>
                <w:rFonts w:hint="eastAsia" w:ascii="黑体" w:hAnsi="黑体" w:eastAsia="黑体" w:cs="Arial"/>
                <w:color w:val="auto"/>
                <w:sz w:val="21"/>
                <w:szCs w:val="21"/>
                <w:shd w:val="clear" w:color="auto" w:fill="auto"/>
              </w:rPr>
              <w:t>安盛救援可提供免费的双语紧急电话翻译服务。</w:t>
            </w:r>
            <w:r>
              <w:rPr>
                <w:rFonts w:hint="eastAsia" w:ascii="黑体" w:hAnsi="黑体" w:eastAsia="黑体" w:cs="Arial"/>
                <w:color w:val="auto"/>
                <w:sz w:val="21"/>
                <w:szCs w:val="21"/>
              </w:rPr>
              <w:t>若客户要求寻找陪同</w:t>
            </w:r>
            <w:r>
              <w:rPr>
                <w:rFonts w:hint="eastAsia" w:ascii="黑体" w:hAnsi="黑体" w:eastAsia="黑体" w:cs="Arial"/>
                <w:sz w:val="21"/>
                <w:szCs w:val="21"/>
              </w:rPr>
              <w:t>翻译，安盛救援可提供译员介绍及联系方式，但是服务提供者的最终选择由客户决定并自行承担费用。安盛救援在服务提供者的选择过程中将尽其谨慎和勤勉的职责。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75" w:hRule="atLeast"/>
          <w:jc w:val="center"/>
        </w:trPr>
        <w:tc>
          <w:tcPr>
            <w:tcW w:w="8931" w:type="dxa"/>
            <w:gridSpan w:val="2"/>
          </w:tcPr>
          <w:p>
            <w:pPr>
              <w:spacing w:line="0" w:lineRule="atLeast"/>
              <w:jc w:val="left"/>
              <w:rPr>
                <w:rFonts w:ascii="黑体" w:hAnsi="黑体" w:eastAsia="黑体" w:cstheme="minorBidi"/>
                <w:b/>
                <w:sz w:val="21"/>
                <w:szCs w:val="21"/>
              </w:rPr>
            </w:pPr>
            <w:r>
              <w:rPr>
                <w:rFonts w:hint="eastAsia" w:ascii="黑体" w:hAnsi="黑体" w:eastAsia="黑体" w:cstheme="minorBidi"/>
                <w:b/>
                <w:sz w:val="21"/>
                <w:szCs w:val="21"/>
              </w:rPr>
              <w:t>医疗</w:t>
            </w:r>
            <w:r>
              <w:rPr>
                <w:rFonts w:ascii="黑体" w:hAnsi="黑体" w:eastAsia="黑体" w:cstheme="minorBidi"/>
                <w:b/>
                <w:sz w:val="21"/>
                <w:szCs w:val="21"/>
              </w:rPr>
              <w:t>转运、送返及善后</w:t>
            </w:r>
          </w:p>
          <w:p>
            <w:pPr>
              <w:spacing w:line="0" w:lineRule="atLeast"/>
              <w:jc w:val="left"/>
              <w:rPr>
                <w:rFonts w:ascii="黑体" w:hAnsi="黑体" w:eastAsia="黑体" w:cstheme="minorBidi"/>
                <w:b/>
                <w:sz w:val="21"/>
                <w:szCs w:val="21"/>
              </w:rPr>
            </w:pPr>
            <w:r>
              <w:rPr>
                <w:rFonts w:hint="eastAsia" w:ascii="黑体" w:hAnsi="黑体" w:eastAsia="黑体" w:cstheme="minorBidi"/>
                <w:b/>
                <w:sz w:val="21"/>
                <w:szCs w:val="21"/>
              </w:rPr>
              <w:t>在服务生效期间遭遇严重意外伤害、突发急性病接受治疗或身故，可提供以下专业医疗转运、送返及善后服务。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77"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转运咨询与评估</w:t>
            </w:r>
          </w:p>
        </w:tc>
        <w:tc>
          <w:tcPr>
            <w:tcW w:w="6795" w:type="dxa"/>
            <w:vAlign w:val="top"/>
          </w:tcPr>
          <w:p>
            <w:pPr>
              <w:spacing w:line="0" w:lineRule="atLeast"/>
              <w:rPr>
                <w:rFonts w:hint="eastAsia" w:ascii="黑体" w:hAnsi="黑体" w:eastAsia="黑体" w:cstheme="minorBidi"/>
                <w:color w:val="auto"/>
                <w:sz w:val="21"/>
                <w:szCs w:val="21"/>
              </w:rPr>
            </w:pPr>
            <w:r>
              <w:rPr>
                <w:rFonts w:hint="eastAsia" w:ascii="黑体" w:hAnsi="黑体" w:eastAsia="黑体" w:cstheme="minorBidi"/>
                <w:color w:val="auto"/>
                <w:sz w:val="21"/>
                <w:szCs w:val="21"/>
              </w:rPr>
              <w:t>1）</w:t>
            </w:r>
            <w:r>
              <w:rPr>
                <w:rFonts w:hint="eastAsia" w:ascii="黑体" w:hAnsi="黑体" w:eastAsia="黑体" w:cstheme="minorBidi"/>
                <w:color w:val="auto"/>
                <w:sz w:val="21"/>
                <w:szCs w:val="21"/>
              </w:rPr>
              <w:tab/>
            </w:r>
            <w:r>
              <w:rPr>
                <w:rFonts w:hint="eastAsia" w:ascii="黑体" w:hAnsi="黑体" w:eastAsia="黑体" w:cstheme="minorBidi"/>
                <w:color w:val="auto"/>
                <w:sz w:val="21"/>
                <w:szCs w:val="21"/>
              </w:rPr>
              <w:t>若客户有相关医疗转运、送返及家属送返等相关流程及注意事项等问题，</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可提供合理的咨询服务。</w:t>
            </w:r>
          </w:p>
          <w:p>
            <w:pPr>
              <w:spacing w:line="0" w:lineRule="atLeast"/>
              <w:rPr>
                <w:rFonts w:ascii="黑体" w:hAnsi="黑体" w:eastAsia="黑体" w:cs="宋体"/>
                <w:color w:val="auto"/>
                <w:sz w:val="21"/>
                <w:szCs w:val="21"/>
              </w:rPr>
            </w:pPr>
            <w:r>
              <w:rPr>
                <w:rFonts w:hint="eastAsia" w:ascii="黑体" w:hAnsi="黑体" w:eastAsia="黑体" w:cstheme="minorBidi"/>
                <w:color w:val="auto"/>
                <w:sz w:val="21"/>
                <w:szCs w:val="21"/>
              </w:rPr>
              <w:t>2）若客户遭受意外伤害或突发急性病，</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可从医疗角度提供转运咨询、评估及转运方案设计。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8" w:hRule="atLeast"/>
          <w:jc w:val="center"/>
        </w:trPr>
        <w:tc>
          <w:tcPr>
            <w:tcW w:w="2136" w:type="dxa"/>
            <w:vAlign w:val="center"/>
          </w:tcPr>
          <w:p>
            <w:pPr>
              <w:spacing w:line="0" w:lineRule="atLeast"/>
              <w:rPr>
                <w:rFonts w:hint="eastAsia" w:ascii="黑体" w:hAnsi="黑体" w:eastAsia="黑体" w:cstheme="minorBidi"/>
                <w:sz w:val="21"/>
                <w:szCs w:val="21"/>
                <w:lang w:eastAsia="zh-CN"/>
              </w:rPr>
            </w:pPr>
            <w:r>
              <w:rPr>
                <w:rFonts w:hint="eastAsia" w:ascii="黑体" w:hAnsi="黑体" w:eastAsia="黑体" w:cstheme="minorBidi"/>
                <w:sz w:val="21"/>
                <w:szCs w:val="21"/>
              </w:rPr>
              <w:t>紧急医疗转运</w:t>
            </w:r>
            <w:r>
              <w:rPr>
                <w:rFonts w:hint="eastAsia" w:ascii="黑体" w:hAnsi="黑体" w:eastAsia="黑体" w:cstheme="minorBidi"/>
                <w:sz w:val="21"/>
                <w:szCs w:val="21"/>
                <w:lang w:eastAsia="zh-CN"/>
              </w:rPr>
              <w:t>和送返</w:t>
            </w:r>
          </w:p>
          <w:p>
            <w:pPr>
              <w:spacing w:line="0" w:lineRule="atLeast"/>
              <w:rPr>
                <w:rFonts w:ascii="黑体" w:hAnsi="黑体" w:eastAsia="黑体" w:cstheme="minorBidi"/>
                <w:sz w:val="21"/>
                <w:szCs w:val="21"/>
              </w:rPr>
            </w:pPr>
            <w:r>
              <w:rPr>
                <w:rFonts w:hint="eastAsia" w:ascii="黑体" w:hAnsi="黑体" w:eastAsia="黑体" w:cstheme="minorBidi"/>
                <w:sz w:val="21"/>
                <w:szCs w:val="21"/>
              </w:rPr>
              <w:t>（有效期内限一次）</w:t>
            </w:r>
          </w:p>
        </w:tc>
        <w:tc>
          <w:tcPr>
            <w:tcW w:w="6795" w:type="dxa"/>
            <w:vAlign w:val="top"/>
          </w:tcPr>
          <w:p>
            <w:pPr>
              <w:spacing w:line="0" w:lineRule="atLeast"/>
              <w:rPr>
                <w:rFonts w:hint="eastAsia" w:ascii="黑体" w:hAnsi="黑体" w:eastAsia="黑体" w:cstheme="minorBidi"/>
                <w:color w:val="auto"/>
                <w:sz w:val="21"/>
                <w:szCs w:val="21"/>
              </w:rPr>
            </w:pP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的授权医生从医疗角度认为客户病情需要，且事故发生地医院条件不能保证客户得到充分的救治时，</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将以事发地能够提供的最合适的方式安排医疗设备、运输工具及随行医护人员，将客户转运至授权医生认为更适当的医院接受治疗。</w:t>
            </w:r>
          </w:p>
          <w:p>
            <w:pPr>
              <w:spacing w:line="0" w:lineRule="atLeast"/>
              <w:rPr>
                <w:rFonts w:hint="eastAsia" w:ascii="黑体" w:hAnsi="黑体" w:eastAsia="黑体" w:cstheme="minorBidi"/>
                <w:color w:val="auto"/>
                <w:sz w:val="21"/>
                <w:szCs w:val="21"/>
              </w:rPr>
            </w:pP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的授权医生从医疗角度认为有运送回居住地必要的，或经授权医生和客户的主治医生共同认定客户的病情或伤势已稳定且可以运送居住地时，</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将安排被保险人搭乘普通航班（经济舱）或以其他更经济的交通方式运送回境内其常住地或距离其常住地最近的医院。在此情况下，尽量使用客户原先购买的返程票。</w:t>
            </w:r>
          </w:p>
          <w:p>
            <w:pPr>
              <w:spacing w:line="0" w:lineRule="atLeast"/>
              <w:rPr>
                <w:rFonts w:hint="eastAsia" w:ascii="黑体" w:hAnsi="黑体" w:eastAsia="黑体" w:cstheme="minorBidi"/>
                <w:color w:val="auto"/>
                <w:sz w:val="21"/>
                <w:szCs w:val="21"/>
              </w:rPr>
            </w:pP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或其授权代表根据该客户身体状况或治疗需要，并参考医生建议，有权决定运送和送返手段和运送目的地。运送和送返手段包括配备专业医生、护士和必要的运输工具。运输工具可能包括空中救护机、救护车、普通民航班机、火车或其他适合的运输工具。</w:t>
            </w:r>
          </w:p>
          <w:p>
            <w:pPr>
              <w:spacing w:line="0" w:lineRule="atLeast"/>
              <w:rPr>
                <w:rFonts w:hint="eastAsia" w:ascii="黑体" w:hAnsi="黑体" w:eastAsia="黑体" w:cstheme="minorBidi"/>
                <w:color w:val="auto"/>
                <w:sz w:val="21"/>
                <w:szCs w:val="21"/>
              </w:rPr>
            </w:pP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对以下情况导致的转运失败不负责，包括但不限于：由中风或不可控制的身体状况导致的转运失败、飞行条件或地方性法规或监管机构阻止导致提供的服务失败。</w:t>
            </w:r>
          </w:p>
          <w:p>
            <w:pPr>
              <w:spacing w:line="0" w:lineRule="atLeast"/>
              <w:rPr>
                <w:rFonts w:hint="eastAsia" w:ascii="黑体" w:hAnsi="黑体" w:eastAsia="黑体" w:cstheme="minorBidi"/>
                <w:color w:val="auto"/>
                <w:sz w:val="21"/>
                <w:szCs w:val="21"/>
              </w:rPr>
            </w:pPr>
            <w:r>
              <w:rPr>
                <w:rFonts w:hint="eastAsia" w:ascii="黑体" w:hAnsi="黑体" w:eastAsia="黑体" w:cstheme="minorBidi"/>
                <w:color w:val="auto"/>
                <w:sz w:val="21"/>
                <w:szCs w:val="21"/>
              </w:rPr>
              <w:t>除非在异常紧急的情形之下，即：客户本人因健康状况需急救而无法与</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立即联系，客户均应在发生急难援助时立即通知</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。只要客户意识清醒或有陪同家属一同旅行，</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应在客户住院后的24小时以内得到通知。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87" w:hRule="atLeast"/>
          <w:jc w:val="center"/>
        </w:trPr>
        <w:tc>
          <w:tcPr>
            <w:tcW w:w="2136" w:type="dxa"/>
            <w:vAlign w:val="center"/>
          </w:tcPr>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未成年子女送返安排</w:t>
            </w:r>
          </w:p>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（有效期内限一次）</w:t>
            </w:r>
          </w:p>
        </w:tc>
        <w:tc>
          <w:tcPr>
            <w:tcW w:w="6795" w:type="dxa"/>
            <w:vAlign w:val="top"/>
          </w:tcPr>
          <w:p>
            <w:pPr>
              <w:spacing w:line="0" w:lineRule="atLeast"/>
              <w:rPr>
                <w:rFonts w:ascii="黑体" w:hAnsi="黑体" w:eastAsia="黑体" w:cstheme="minorBidi"/>
                <w:color w:val="auto"/>
                <w:sz w:val="21"/>
                <w:szCs w:val="21"/>
              </w:rPr>
            </w:pPr>
            <w:r>
              <w:rPr>
                <w:rFonts w:hint="eastAsia" w:ascii="黑体" w:hAnsi="黑体" w:eastAsia="黑体" w:cstheme="minorBidi"/>
                <w:color w:val="auto"/>
                <w:sz w:val="21"/>
                <w:szCs w:val="21"/>
              </w:rPr>
              <w:t>如果客户因遭受意外伤害、突发急性病、紧急医疗转运或遭遇身故而导致随行未满十八周岁（不含）之未成年子女无人照料，</w:t>
            </w:r>
            <w:r>
              <w:rPr>
                <w:rFonts w:hint="eastAsia" w:ascii="黑体" w:hAnsi="黑体" w:eastAsia="黑体" w:cs="Arial"/>
                <w:color w:val="auto"/>
                <w:sz w:val="21"/>
                <w:szCs w:val="21"/>
              </w:rPr>
              <w:t>安盛救援</w:t>
            </w:r>
            <w:r>
              <w:rPr>
                <w:rFonts w:hint="eastAsia" w:ascii="黑体" w:hAnsi="黑体" w:eastAsia="黑体" w:cs="Arial"/>
                <w:color w:val="auto"/>
                <w:sz w:val="21"/>
                <w:szCs w:val="21"/>
                <w:lang w:eastAsia="zh-CN"/>
              </w:rPr>
              <w:t>将</w:t>
            </w:r>
            <w:r>
              <w:rPr>
                <w:rFonts w:hint="eastAsia" w:ascii="黑体" w:hAnsi="黑体" w:eastAsia="黑体" w:cstheme="minorBidi"/>
                <w:color w:val="auto"/>
                <w:sz w:val="21"/>
                <w:szCs w:val="21"/>
              </w:rPr>
              <w:t>安排客户未成年子女搭乘普通航班经济舱、轮船、火车、汽车或其他更经济的交通方式经最短路径返回其常住地。</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负责承担一名未成年子女的返程交通费用，但客户原有交通费用票据应交由</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存档。必要时，</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将安排护送人员护送该未成年子女返回常住地并由</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负责承担相应的费用。</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承担的费用总数最高以</w:t>
            </w:r>
            <w:r>
              <w:rPr>
                <w:rFonts w:hint="eastAsia" w:ascii="黑体" w:hAnsi="黑体" w:eastAsia="黑体" w:cstheme="minorBidi"/>
                <w:color w:val="auto"/>
                <w:sz w:val="21"/>
                <w:szCs w:val="21"/>
                <w:lang w:eastAsia="zh-CN"/>
              </w:rPr>
              <w:t>服务限额</w:t>
            </w:r>
            <w:r>
              <w:rPr>
                <w:rFonts w:hint="eastAsia" w:ascii="黑体" w:hAnsi="黑体" w:eastAsia="黑体" w:cstheme="minorBidi"/>
                <w:color w:val="auto"/>
                <w:sz w:val="21"/>
                <w:szCs w:val="21"/>
              </w:rPr>
              <w:t>为限。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74" w:hRule="atLeast"/>
          <w:jc w:val="center"/>
        </w:trPr>
        <w:tc>
          <w:tcPr>
            <w:tcW w:w="2136" w:type="dxa"/>
            <w:vAlign w:val="center"/>
          </w:tcPr>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亲属探视安排</w:t>
            </w:r>
          </w:p>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（有效期内限一次）</w:t>
            </w:r>
          </w:p>
        </w:tc>
        <w:tc>
          <w:tcPr>
            <w:tcW w:w="6795" w:type="dxa"/>
            <w:vAlign w:val="top"/>
          </w:tcPr>
          <w:p>
            <w:pPr>
              <w:spacing w:line="0" w:lineRule="atLeast"/>
              <w:rPr>
                <w:rFonts w:ascii="黑体" w:hAnsi="黑体" w:eastAsia="黑体" w:cstheme="minorBidi"/>
                <w:color w:val="auto"/>
                <w:sz w:val="21"/>
                <w:szCs w:val="21"/>
              </w:rPr>
            </w:pPr>
            <w:r>
              <w:rPr>
                <w:rFonts w:hint="eastAsia" w:ascii="黑体" w:hAnsi="黑体" w:eastAsia="黑体" w:cstheme="minorBidi"/>
                <w:color w:val="auto"/>
                <w:sz w:val="21"/>
                <w:szCs w:val="21"/>
              </w:rPr>
              <w:t>客户在境内外旅行中因意外伤害或突发急性病需要住院治疗，经</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的授权医生与主治医生共同认定预计住院时间超过8日（不包括8日），根据客户的要求，经</w:t>
            </w:r>
            <w:r>
              <w:rPr>
                <w:rFonts w:hint="eastAsia" w:ascii="黑体" w:hAnsi="黑体" w:eastAsia="黑体" w:cs="Arial"/>
                <w:color w:val="auto"/>
                <w:sz w:val="21"/>
                <w:szCs w:val="21"/>
              </w:rPr>
              <w:t>安盛救援</w:t>
            </w:r>
            <w:r>
              <w:rPr>
                <w:rFonts w:hint="eastAsia" w:ascii="黑体" w:hAnsi="黑体" w:eastAsia="黑体" w:cs="Arial"/>
                <w:color w:val="auto"/>
                <w:sz w:val="21"/>
                <w:szCs w:val="21"/>
                <w:lang w:eastAsia="zh-CN"/>
              </w:rPr>
              <w:t>同意</w:t>
            </w:r>
            <w:r>
              <w:rPr>
                <w:rFonts w:hint="eastAsia" w:ascii="黑体" w:hAnsi="黑体" w:eastAsia="黑体" w:cstheme="minorBidi"/>
                <w:color w:val="auto"/>
                <w:sz w:val="21"/>
                <w:szCs w:val="21"/>
              </w:rPr>
              <w:t>，该客户的一名成年直系亲属可以前往客户住院地点探视。</w:t>
            </w:r>
            <w:r>
              <w:rPr>
                <w:rFonts w:hint="eastAsia" w:ascii="黑体" w:hAnsi="黑体" w:eastAsia="黑体" w:cs="Arial"/>
                <w:color w:val="auto"/>
                <w:sz w:val="21"/>
                <w:szCs w:val="21"/>
              </w:rPr>
              <w:t>安盛救援</w:t>
            </w:r>
            <w:r>
              <w:rPr>
                <w:rFonts w:hint="eastAsia" w:ascii="黑体" w:hAnsi="黑体" w:eastAsia="黑体" w:cstheme="minorBidi"/>
                <w:color w:val="auto"/>
                <w:sz w:val="21"/>
                <w:szCs w:val="21"/>
              </w:rPr>
              <w:t>将负责承担该名亲属一套往返客户住院地与亲属所在地的普通航班经济舱机票、船票、火车票或汽车票的费用以及实际支出的合理住宿费，最高以服务限额为限。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遗体</w:t>
            </w:r>
            <w:r>
              <w:rPr>
                <w:rFonts w:ascii="黑体" w:hAnsi="黑体" w:eastAsia="黑体" w:cstheme="minorBidi"/>
                <w:sz w:val="21"/>
                <w:szCs w:val="21"/>
              </w:rPr>
              <w:t>/骨灰送返</w:t>
            </w:r>
          </w:p>
          <w:p>
            <w:pPr>
              <w:spacing w:line="0" w:lineRule="atLeast"/>
              <w:rPr>
                <w:rFonts w:ascii="黑体" w:hAnsi="黑体" w:eastAsia="黑体" w:cstheme="minorBidi"/>
                <w:sz w:val="21"/>
                <w:szCs w:val="21"/>
              </w:rPr>
            </w:pPr>
            <w:r>
              <w:rPr>
                <w:rFonts w:hint="eastAsia" w:ascii="黑体" w:hAnsi="黑体" w:eastAsia="黑体" w:cstheme="minorBidi"/>
                <w:sz w:val="21"/>
                <w:szCs w:val="21"/>
              </w:rPr>
              <w:t>（有效期内限一次）</w:t>
            </w:r>
          </w:p>
        </w:tc>
        <w:tc>
          <w:tcPr>
            <w:tcW w:w="6795" w:type="dxa"/>
            <w:vAlign w:val="top"/>
          </w:tcPr>
          <w:p>
            <w:pPr>
              <w:spacing w:line="0" w:lineRule="atLeast"/>
              <w:rPr>
                <w:rFonts w:hint="eastAsia" w:ascii="黑体" w:hAnsi="黑体" w:eastAsia="黑体" w:cstheme="minorBidi"/>
                <w:color w:val="auto"/>
                <w:sz w:val="21"/>
                <w:szCs w:val="21"/>
              </w:rPr>
            </w:pPr>
            <w:r>
              <w:rPr>
                <w:rFonts w:hint="eastAsia" w:ascii="黑体" w:hAnsi="黑体" w:eastAsia="黑体" w:cstheme="minorBidi"/>
                <w:color w:val="auto"/>
                <w:sz w:val="21"/>
                <w:szCs w:val="21"/>
              </w:rPr>
              <w:t>1) 客户因遭受意外伤害或突发急性病并完全且直接导致客户在非常住地身故的，根据客户亲属的要求，安盛救援或其授权代表根据事发当地实际情况并在不违反当地法律的情况下安排遗体保存或火化，且将客户之遗体或骨灰送返客户亲属指定的地点或客户的合法有效证件所载的住所地。</w:t>
            </w:r>
          </w:p>
          <w:p>
            <w:pPr>
              <w:spacing w:line="0" w:lineRule="atLeast"/>
              <w:rPr>
                <w:rFonts w:hint="eastAsia" w:ascii="黑体" w:hAnsi="黑体" w:eastAsia="黑体" w:cstheme="minorBidi"/>
                <w:color w:val="auto"/>
                <w:sz w:val="21"/>
                <w:szCs w:val="21"/>
              </w:rPr>
            </w:pPr>
            <w:r>
              <w:rPr>
                <w:rFonts w:hint="eastAsia" w:ascii="黑体" w:hAnsi="黑体" w:eastAsia="黑体" w:cstheme="minorBidi"/>
                <w:color w:val="auto"/>
                <w:sz w:val="21"/>
                <w:szCs w:val="21"/>
              </w:rPr>
              <w:t>2) 遗体/骨灰送返服务所需费用包括尸体防腐、保存、火化、运输及骨灰盒等材料和服务费用，安盛救援承担的此项费用总数最高以服务限额为限。</w:t>
            </w:r>
          </w:p>
          <w:p>
            <w:pPr>
              <w:spacing w:line="0" w:lineRule="atLeast"/>
              <w:rPr>
                <w:rFonts w:hint="eastAsia" w:ascii="黑体" w:hAnsi="黑体" w:eastAsia="黑体" w:cstheme="minorBidi"/>
                <w:color w:val="auto"/>
                <w:sz w:val="21"/>
                <w:szCs w:val="21"/>
              </w:rPr>
            </w:pPr>
            <w:r>
              <w:rPr>
                <w:rFonts w:hint="eastAsia" w:ascii="黑体" w:hAnsi="黑体" w:eastAsia="黑体" w:cstheme="minorBidi"/>
                <w:color w:val="auto"/>
                <w:sz w:val="21"/>
                <w:szCs w:val="21"/>
              </w:rPr>
              <w:t>但上述费用补助不包括购买墓地、宗教仪式、鲜花、告别仪式、或任何其他非必需的费用。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58" w:hRule="atLeast"/>
          <w:jc w:val="center"/>
        </w:trPr>
        <w:tc>
          <w:tcPr>
            <w:tcW w:w="2136" w:type="dxa"/>
            <w:vAlign w:val="center"/>
          </w:tcPr>
          <w:p>
            <w:pPr>
              <w:spacing w:line="0" w:lineRule="atLeast"/>
              <w:rPr>
                <w:rFonts w:hint="eastAsia" w:ascii="黑体" w:hAnsi="黑体" w:eastAsia="黑体" w:cstheme="minorBidi"/>
                <w:sz w:val="21"/>
                <w:szCs w:val="21"/>
              </w:rPr>
            </w:pPr>
            <w:r>
              <w:rPr>
                <w:rFonts w:ascii="黑体" w:hAnsi="黑体" w:eastAsia="黑体" w:cstheme="minorBidi"/>
                <w:sz w:val="21"/>
                <w:szCs w:val="21"/>
              </w:rPr>
              <w:t>丧葬安排</w:t>
            </w:r>
          </w:p>
        </w:tc>
        <w:tc>
          <w:tcPr>
            <w:tcW w:w="6795" w:type="dxa"/>
            <w:vAlign w:val="top"/>
          </w:tcPr>
          <w:p>
            <w:pPr>
              <w:spacing w:line="0" w:lineRule="atLeast"/>
              <w:rPr>
                <w:rFonts w:hint="eastAsia" w:ascii="黑体" w:hAnsi="黑体" w:eastAsia="黑体" w:cstheme="minorBidi"/>
                <w:color w:val="auto"/>
                <w:sz w:val="21"/>
                <w:szCs w:val="21"/>
              </w:rPr>
            </w:pPr>
            <w:r>
              <w:rPr>
                <w:rFonts w:hint="eastAsia" w:ascii="黑体" w:hAnsi="黑体" w:eastAsia="黑体" w:cstheme="minorBidi"/>
                <w:color w:val="auto"/>
                <w:sz w:val="21"/>
                <w:szCs w:val="21"/>
              </w:rPr>
              <w:t>安盛救援可以按照家属愿望，协助安排客户的遗体就地安葬。按照客户亲属的意愿，安排当地安葬并支付安葬费用。安盛救援将不会承担其它费用，例如：告别礼厅、宗教仪式，或非必要的手续的开支。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74" w:hRule="atLeast"/>
          <w:jc w:val="center"/>
        </w:trPr>
        <w:tc>
          <w:tcPr>
            <w:tcW w:w="2136" w:type="dxa"/>
          </w:tcPr>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疗养期的酒店住宿安排</w:t>
            </w:r>
          </w:p>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（有效期内限一次）</w:t>
            </w:r>
          </w:p>
        </w:tc>
        <w:tc>
          <w:tcPr>
            <w:tcW w:w="6795" w:type="dxa"/>
            <w:vAlign w:val="top"/>
          </w:tcPr>
          <w:p>
            <w:pPr>
              <w:spacing w:line="0" w:lineRule="atLeast"/>
              <w:rPr>
                <w:rFonts w:ascii="黑体" w:hAnsi="黑体" w:eastAsia="黑体" w:cstheme="minorBidi"/>
                <w:color w:val="auto"/>
                <w:sz w:val="21"/>
                <w:szCs w:val="21"/>
              </w:rPr>
            </w:pPr>
            <w:r>
              <w:rPr>
                <w:rFonts w:hint="eastAsia" w:ascii="黑体" w:hAnsi="黑体" w:eastAsia="黑体" w:cstheme="minorBidi"/>
                <w:color w:val="auto"/>
                <w:sz w:val="21"/>
                <w:szCs w:val="21"/>
              </w:rPr>
              <w:t>若客户在境内外旅行期间，因遭受意外伤害或突发急性病需要住院治疗，且连续住院七天以上而如经客户的主治医生和安盛救援共同认为客户出院后因医疗上的需要应在事故发生地休养，安盛救援将安排该客户在出院后入住当地一间普通酒店以便其休养，安盛救援负责承担酒店房间费用，安盛救援承担的最多补偿天数和每日费用以服务限额为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4" w:hRule="atLeast"/>
          <w:jc w:val="center"/>
        </w:trPr>
        <w:tc>
          <w:tcPr>
            <w:tcW w:w="8931" w:type="dxa"/>
            <w:gridSpan w:val="2"/>
          </w:tcPr>
          <w:p>
            <w:pPr>
              <w:spacing w:line="0" w:lineRule="atLeast"/>
              <w:rPr>
                <w:rFonts w:ascii="黑体" w:hAnsi="黑体" w:eastAsia="黑体" w:cstheme="minorBidi"/>
                <w:b/>
                <w:sz w:val="21"/>
                <w:szCs w:val="21"/>
                <w:vertAlign w:val="superscript"/>
              </w:rPr>
            </w:pPr>
            <w:r>
              <w:rPr>
                <w:rFonts w:hint="eastAsia" w:ascii="黑体" w:hAnsi="黑体" w:eastAsia="黑体" w:cstheme="minorBidi"/>
                <w:b/>
                <w:sz w:val="21"/>
                <w:szCs w:val="21"/>
              </w:rPr>
              <w:t>紧急</w:t>
            </w:r>
            <w:r>
              <w:rPr>
                <w:rFonts w:ascii="黑体" w:hAnsi="黑体" w:eastAsia="黑体" w:cstheme="minorBidi"/>
                <w:b/>
                <w:sz w:val="21"/>
                <w:szCs w:val="21"/>
              </w:rPr>
              <w:t>旅行援助</w:t>
            </w:r>
          </w:p>
          <w:p>
            <w:pPr>
              <w:spacing w:line="0" w:lineRule="atLeast"/>
              <w:rPr>
                <w:rFonts w:ascii="黑体" w:hAnsi="黑体" w:eastAsia="黑体" w:cstheme="minorBidi"/>
                <w:b/>
                <w:sz w:val="21"/>
                <w:szCs w:val="21"/>
              </w:rPr>
            </w:pPr>
            <w:r>
              <w:rPr>
                <w:rFonts w:hint="eastAsia" w:ascii="黑体" w:hAnsi="黑体" w:eastAsia="黑体" w:cstheme="minorBidi"/>
                <w:b/>
                <w:sz w:val="21"/>
                <w:szCs w:val="21"/>
              </w:rPr>
              <w:t>在服务生效期间的旅行途中的各类意外导致的不便，提供应急协助。</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1"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紧急文件递送</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可应客户要求，协助安排将紧急文件递送给其亲属、雇主或同事。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0"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紧急口讯传递</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在紧急状况下，会根据客户需求协助客户向其指定亲友或生意伙伴传递紧急口讯。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5"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证件丢失援助</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如客户重要的证件（如：护照、签证等）丢失或被窃，安盛救援将向客户提供与补发手续相关的信息，并介绍适当的当地部门或机构，以便补发相关文件。补发证件的费用由客户自行承担。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1"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紧急行程变更援助</w:t>
            </w:r>
          </w:p>
        </w:tc>
        <w:tc>
          <w:tcPr>
            <w:tcW w:w="6795" w:type="dxa"/>
            <w:vAlign w:val="top"/>
          </w:tcPr>
          <w:p>
            <w:pPr>
              <w:spacing w:line="0" w:lineRule="atLeast"/>
              <w:rPr>
                <w:rFonts w:ascii="黑体" w:hAnsi="黑体" w:eastAsia="黑体" w:cstheme="minorBidi"/>
                <w:sz w:val="21"/>
                <w:szCs w:val="21"/>
              </w:rPr>
            </w:pPr>
            <w:r>
              <w:rPr>
                <w:rFonts w:hint="eastAsia" w:ascii="黑体" w:hAnsi="黑体" w:eastAsia="黑体" w:cstheme="minorBidi"/>
                <w:sz w:val="21"/>
                <w:szCs w:val="21"/>
              </w:rPr>
              <w:t>当客户遇到紧急情况不能按原计划线路继续旅行而需要变更行程，安盛救援可协助客户重新安排票务变更、租车、预订酒店等服务。发生的费用由客户自理。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0"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紧急返回居住地国家</w:t>
            </w:r>
          </w:p>
        </w:tc>
        <w:tc>
          <w:tcPr>
            <w:tcW w:w="6795" w:type="dxa"/>
            <w:vAlign w:val="top"/>
          </w:tcPr>
          <w:p>
            <w:pPr>
              <w:spacing w:line="0" w:lineRule="atLeast"/>
              <w:rPr>
                <w:rFonts w:hint="eastAsia" w:ascii="黑体" w:hAnsi="黑体" w:eastAsia="黑体" w:cstheme="minorBidi"/>
                <w:color w:val="auto"/>
                <w:sz w:val="21"/>
                <w:szCs w:val="21"/>
              </w:rPr>
            </w:pPr>
            <w:r>
              <w:rPr>
                <w:rFonts w:hint="eastAsia" w:ascii="黑体" w:hAnsi="黑体" w:eastAsia="黑体" w:cstheme="minorBidi"/>
                <w:sz w:val="21"/>
                <w:szCs w:val="21"/>
              </w:rPr>
              <w:t>当客户在居住地的直系亲属身故时，如客户在居住地以外城市并需要紧急返回居住地，安盛救援将安排返程适当航班（经济舱）或其他适当交通工具。</w:t>
            </w:r>
          </w:p>
          <w:p>
            <w:pPr>
              <w:spacing w:line="0" w:lineRule="atLeast"/>
              <w:rPr>
                <w:rFonts w:ascii="黑体" w:hAnsi="黑体" w:eastAsia="黑体" w:cs="Arial"/>
                <w:sz w:val="21"/>
                <w:szCs w:val="21"/>
              </w:rPr>
            </w:pPr>
            <w:r>
              <w:rPr>
                <w:rFonts w:hint="eastAsia" w:ascii="黑体" w:hAnsi="黑体" w:eastAsia="黑体" w:cstheme="minorBidi"/>
                <w:color w:val="auto"/>
                <w:sz w:val="21"/>
                <w:szCs w:val="21"/>
              </w:rPr>
              <w:t>安盛救援是唯一有权决定客户交通方式的机构，如客户不同意安盛救援的决定，安盛救援有权停止服务。安盛救援承担的费用最高以服务限额为限。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3"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行李丢失盗抢援助</w:t>
            </w:r>
          </w:p>
        </w:tc>
        <w:tc>
          <w:tcPr>
            <w:tcW w:w="6795" w:type="dxa"/>
            <w:vAlign w:val="top"/>
          </w:tcPr>
          <w:p>
            <w:pPr>
              <w:spacing w:line="0" w:lineRule="atLeast"/>
              <w:rPr>
                <w:rFonts w:hint="eastAsia" w:ascii="黑体" w:hAnsi="黑体" w:eastAsia="黑体" w:cstheme="minorBidi"/>
                <w:sz w:val="21"/>
                <w:szCs w:val="21"/>
              </w:rPr>
            </w:pPr>
            <w:r>
              <w:rPr>
                <w:rFonts w:hint="eastAsia" w:ascii="黑体" w:hAnsi="黑体" w:eastAsia="黑体" w:cstheme="minorBidi"/>
                <w:sz w:val="21"/>
                <w:szCs w:val="21"/>
              </w:rPr>
              <w:t>1）</w:t>
            </w:r>
            <w:r>
              <w:rPr>
                <w:rFonts w:hint="eastAsia" w:ascii="黑体" w:hAnsi="黑体" w:eastAsia="黑体" w:cstheme="minorBidi"/>
                <w:sz w:val="21"/>
                <w:szCs w:val="21"/>
              </w:rPr>
              <w:tab/>
            </w:r>
            <w:r>
              <w:rPr>
                <w:rFonts w:hint="eastAsia" w:ascii="黑体" w:hAnsi="黑体" w:eastAsia="黑体" w:cstheme="minorBidi"/>
                <w:sz w:val="21"/>
                <w:szCs w:val="21"/>
              </w:rPr>
              <w:t>当客户搭乘商业航班旅行时丢失行李，安盛救援可介绍相关部门（如航空公司、机场等），为客户提供找回建议及协助。</w:t>
            </w:r>
          </w:p>
          <w:p>
            <w:pPr>
              <w:spacing w:line="0" w:lineRule="atLeast"/>
              <w:rPr>
                <w:rFonts w:ascii="黑体" w:hAnsi="黑体" w:eastAsia="黑体" w:cstheme="minorBidi"/>
                <w:sz w:val="21"/>
                <w:szCs w:val="21"/>
              </w:rPr>
            </w:pPr>
            <w:r>
              <w:rPr>
                <w:rFonts w:hint="eastAsia" w:ascii="黑体" w:hAnsi="黑体" w:eastAsia="黑体" w:cstheme="minorBidi"/>
                <w:sz w:val="21"/>
                <w:szCs w:val="21"/>
              </w:rPr>
              <w:t>2）如客户行李在旅行途中被盗抢，安盛救援可协助客户向相关部门报案。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58" w:hRule="atLeast"/>
          <w:jc w:val="center"/>
        </w:trPr>
        <w:tc>
          <w:tcPr>
            <w:tcW w:w="2136" w:type="dxa"/>
            <w:vAlign w:val="center"/>
          </w:tcPr>
          <w:p>
            <w:pPr>
              <w:spacing w:line="0" w:lineRule="atLeast"/>
              <w:rPr>
                <w:rFonts w:ascii="黑体" w:hAnsi="黑体" w:eastAsia="黑体" w:cstheme="minorBidi"/>
                <w:sz w:val="21"/>
                <w:szCs w:val="21"/>
              </w:rPr>
            </w:pPr>
            <w:r>
              <w:rPr>
                <w:rFonts w:hint="eastAsia" w:ascii="黑体" w:hAnsi="黑体" w:eastAsia="黑体" w:cstheme="minorBidi"/>
                <w:sz w:val="21"/>
                <w:szCs w:val="21"/>
              </w:rPr>
              <w:t>法律援助安排</w:t>
            </w:r>
          </w:p>
        </w:tc>
        <w:tc>
          <w:tcPr>
            <w:tcW w:w="6795" w:type="dxa"/>
            <w:vAlign w:val="top"/>
          </w:tcPr>
          <w:p>
            <w:pPr>
              <w:spacing w:line="0" w:lineRule="atLeast"/>
              <w:rPr>
                <w:rFonts w:ascii="黑体" w:hAnsi="黑体" w:eastAsia="黑体" w:cstheme="minorBidi"/>
                <w:b/>
                <w:sz w:val="21"/>
                <w:szCs w:val="21"/>
              </w:rPr>
            </w:pPr>
            <w:r>
              <w:rPr>
                <w:rFonts w:hint="eastAsia" w:ascii="黑体" w:hAnsi="黑体" w:eastAsia="黑体" w:cstheme="minorBidi"/>
                <w:sz w:val="21"/>
                <w:szCs w:val="21"/>
              </w:rPr>
              <w:t>安盛救援可以按照客户要求为客户提供当地享有盛誉的律师事务所及其他法律从业者的名称、地址和电话。安盛救援提供法律转介服务，但不能保证服务商的质量，服务商的最终选择由客户决定，但安盛救援会慎重挑选服务商。安盛救援不向客户提供任何法律建议。</w:t>
            </w:r>
          </w:p>
        </w:tc>
      </w:tr>
    </w:tbl>
    <w:p>
      <w:pPr>
        <w:spacing w:line="360" w:lineRule="auto"/>
        <w:rPr>
          <w:rFonts w:ascii="黑体" w:hAnsi="黑体" w:eastAsia="黑体"/>
          <w:b/>
          <w:kern w:val="0"/>
          <w:sz w:val="21"/>
          <w:szCs w:val="21"/>
        </w:rPr>
      </w:pPr>
      <w:r>
        <w:rPr>
          <w:rFonts w:hint="eastAsia" w:ascii="黑体" w:hAnsi="黑体" w:eastAsia="黑体"/>
          <w:b/>
          <w:kern w:val="0"/>
          <w:sz w:val="21"/>
          <w:szCs w:val="21"/>
        </w:rPr>
        <w:t>（二）服务区域</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境内：服务地域为中国境内地区（不包含港、澳、台），需满足距离常住地100公里以外的限制要求；</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境外：服务地域为中国境外地区（包含港、澳、台），除所列除外责任地区。</w:t>
      </w:r>
    </w:p>
    <w:p>
      <w:pPr>
        <w:spacing w:line="360" w:lineRule="auto"/>
        <w:ind w:firstLine="420" w:firstLineChars="200"/>
        <w:rPr>
          <w:rFonts w:hint="eastAsia" w:ascii="黑体" w:hAnsi="黑体" w:eastAsia="黑体" w:cs="宋体"/>
          <w:bCs/>
          <w:sz w:val="21"/>
          <w:szCs w:val="21"/>
          <w:lang w:eastAsia="zh-CN"/>
        </w:rPr>
      </w:pPr>
      <w:r>
        <w:rPr>
          <w:rFonts w:hint="eastAsia" w:ascii="黑体" w:hAnsi="黑体" w:eastAsia="黑体" w:cs="宋体"/>
          <w:bCs/>
          <w:sz w:val="21"/>
          <w:szCs w:val="21"/>
          <w:lang w:eastAsia="zh-CN"/>
        </w:rPr>
        <w:t>除外责任地区：</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境外援助服务除外国家和地区名单，以下国家将按实际情况定时增减，如有变动将即时通知</w:t>
      </w:r>
      <w:r>
        <w:rPr>
          <w:rFonts w:hint="eastAsia" w:ascii="黑体" w:hAnsi="黑体" w:eastAsia="黑体" w:cs="宋体"/>
          <w:bCs/>
          <w:sz w:val="21"/>
          <w:szCs w:val="21"/>
          <w:lang w:eastAsia="zh-CN"/>
        </w:rPr>
        <w:t>客户</w:t>
      </w:r>
      <w:r>
        <w:rPr>
          <w:rFonts w:hint="eastAsia" w:ascii="黑体" w:hAnsi="黑体" w:eastAsia="黑体" w:cs="宋体"/>
          <w:bCs/>
          <w:sz w:val="21"/>
          <w:szCs w:val="21"/>
        </w:rPr>
        <w:t>。</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1</w:t>
      </w:r>
      <w:r>
        <w:rPr>
          <w:rFonts w:hint="eastAsia" w:ascii="黑体" w:hAnsi="黑体" w:eastAsia="黑体" w:cs="宋体"/>
          <w:bCs/>
          <w:sz w:val="21"/>
          <w:szCs w:val="21"/>
          <w:lang w:val="en-US" w:eastAsia="zh-CN"/>
        </w:rPr>
        <w:t>.</w:t>
      </w:r>
      <w:r>
        <w:rPr>
          <w:rFonts w:hint="eastAsia" w:ascii="黑体" w:hAnsi="黑体" w:eastAsia="黑体" w:cs="宋体"/>
          <w:bCs/>
          <w:sz w:val="21"/>
          <w:szCs w:val="21"/>
        </w:rPr>
        <w:t>制裁国家</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克里米亚、塞瓦斯托波尔、古巴、伊朗、朝鲜、叙利亚和委内瑞拉，或者其他时时更新的制裁国家。</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2</w:t>
      </w:r>
      <w:r>
        <w:rPr>
          <w:rFonts w:hint="eastAsia" w:ascii="黑体" w:hAnsi="黑体" w:eastAsia="黑体" w:cs="宋体"/>
          <w:bCs/>
          <w:sz w:val="21"/>
          <w:szCs w:val="21"/>
          <w:lang w:val="en-US" w:eastAsia="zh-CN"/>
        </w:rPr>
        <w:t>.</w:t>
      </w:r>
      <w:r>
        <w:rPr>
          <w:rFonts w:hint="eastAsia" w:ascii="黑体" w:hAnsi="黑体" w:eastAsia="黑体" w:cs="宋体"/>
          <w:bCs/>
          <w:sz w:val="21"/>
          <w:szCs w:val="21"/>
        </w:rPr>
        <w:t>交战和危险地区</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lang w:val="en-US" w:eastAsia="zh-CN"/>
        </w:rPr>
        <w:t>A.</w:t>
      </w:r>
      <w:r>
        <w:rPr>
          <w:rFonts w:hint="eastAsia" w:ascii="黑体" w:hAnsi="黑体" w:eastAsia="黑体" w:cs="宋体"/>
          <w:bCs/>
          <w:sz w:val="21"/>
          <w:szCs w:val="21"/>
        </w:rPr>
        <w:t>以下国家为全国范围内：</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阿富汗、阿尔及利亚、布隆迪、中非共和国、厄立特里亚、埃塞俄比亚、格鲁吉亚共和国、伊拉克共和国、黎巴嫩、利比亚、马里、毛里塔尼亚、尼日尔、尼日利亚、索马里、南苏丹、苏丹、突尼斯、也门、哥伦比亚、几内亚、海地、以色列（非巴勒斯坦地区）、象牙海岸、西撒哈拉。</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lang w:val="en-US" w:eastAsia="zh-CN"/>
        </w:rPr>
        <w:t>B.</w:t>
      </w:r>
      <w:r>
        <w:rPr>
          <w:rFonts w:hint="eastAsia" w:ascii="黑体" w:hAnsi="黑体" w:eastAsia="黑体" w:cs="宋体"/>
          <w:bCs/>
          <w:sz w:val="21"/>
          <w:szCs w:val="21"/>
        </w:rPr>
        <w:t>以下国家的部分区域：</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 xml:space="preserve">埃及：北西奈省；南西奈省（沙姆沙伊赫周界除外）。 </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 xml:space="preserve">印度：查谟市和斯里那加市；查谟市和斯里那加市之间查谟-斯里那加国道上的旅行；曼尼普尔州（英帕尔市除外）。 </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 xml:space="preserve">巴基斯坦：尔吉特-巴尔蒂斯坦省；联邦直辖部落地区(FATA)；俾路支省；开伯尔-普赫图赫瓦省；与印度边境10公里内地区（不包括拉合尔、瓦格赫、卡苏尔、纳罗瓦尔和锡亚尔科特地区）；信德省讷瓦布沙阿市及讷瓦布沙阿市以北地区。 </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 xml:space="preserve">土耳其：土耳其与叙利亚共和国边境10km内地区；迪亚巴克尔市；迪亚巴克尔省的剩余部分；舍那克，马尔丁，桑尼乌法，加济安泰普，基利斯和哈塔伊省的剩余部分；哈卡里、通杰利和锡尔特省。 </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 xml:space="preserve">厄瓜多尔：与埃斯梅拉达斯和卡尔基省与哥伦比亚接壤的边境20公里以内（沿E35公路的过境点除外）。 </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日本：日本当局确定的福岛核设施周围的禁区</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缅甸：若开邦（除皎漂、兰里、马楠岛、Toungup和古亚南部，桑德维乡）； 克钦邦（除密支那、八莫和葡萄县）；掸邦北部地区；包括孟密、皎脉（从曼德勒到腊戌的铁路线以北地区），Mu Se，滚弄，Hopang，laukkaing，Matman，腊戌。</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3</w:t>
      </w:r>
      <w:r>
        <w:rPr>
          <w:rFonts w:hint="eastAsia" w:ascii="黑体" w:hAnsi="黑体" w:eastAsia="黑体" w:cs="宋体"/>
          <w:bCs/>
          <w:sz w:val="21"/>
          <w:szCs w:val="21"/>
          <w:lang w:val="en-US" w:eastAsia="zh-CN"/>
        </w:rPr>
        <w:t>.</w:t>
      </w:r>
      <w:r>
        <w:rPr>
          <w:rFonts w:hint="eastAsia" w:ascii="黑体" w:hAnsi="黑体" w:eastAsia="黑体" w:cs="宋体"/>
          <w:bCs/>
          <w:sz w:val="21"/>
          <w:szCs w:val="21"/>
        </w:rPr>
        <w:t>偏远地区</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亚洲：巴勒斯坦、约旦、科科斯群岛，东帝汶</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非洲：卢旺达，圣赫勒拿岛</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大洋洲：美属萨摩亚群岛，布维岛，圣诞岛，法属太平洋领地，赫德和麦克唐纳群岛，基里巴斯，马歇尔群岛，麦克罗尼西亚，瑙鲁，尼乌亚岛，巴伯儿图阿普群岛，皮特肯群岛，南乔治亚和南桑威治，托客劳群岛，汤加，图瓦卢，美国本土外小岛屿，瓦努阿图，沃利斯和富纳群岛。</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南极洲</w:t>
      </w:r>
    </w:p>
    <w:p>
      <w:pPr>
        <w:spacing w:line="360" w:lineRule="auto"/>
        <w:ind w:firstLine="420" w:firstLineChars="200"/>
        <w:rPr>
          <w:rFonts w:ascii="黑体" w:hAnsi="黑体" w:eastAsia="黑体" w:cs="宋体"/>
          <w:bCs/>
          <w:sz w:val="21"/>
          <w:szCs w:val="21"/>
        </w:rPr>
      </w:pPr>
      <w:r>
        <w:rPr>
          <w:rFonts w:hint="eastAsia" w:ascii="黑体" w:hAnsi="黑体" w:eastAsia="黑体" w:cs="宋体"/>
          <w:bCs/>
          <w:sz w:val="21"/>
          <w:szCs w:val="21"/>
        </w:rPr>
        <w:t>北极区</w:t>
      </w:r>
    </w:p>
    <w:p>
      <w:pPr>
        <w:numPr>
          <w:ilvl w:val="0"/>
          <w:numId w:val="0"/>
        </w:numPr>
        <w:spacing w:line="360" w:lineRule="auto"/>
        <w:rPr>
          <w:rFonts w:hint="eastAsia" w:ascii="黑体" w:hAnsi="黑体" w:eastAsia="黑体"/>
          <w:b/>
          <w:kern w:val="0"/>
          <w:sz w:val="21"/>
          <w:szCs w:val="21"/>
          <w:lang w:eastAsia="zh-CN"/>
        </w:rPr>
      </w:pPr>
      <w:r>
        <w:rPr>
          <w:rFonts w:hint="eastAsia" w:ascii="黑体" w:hAnsi="黑体" w:eastAsia="黑体"/>
          <w:b/>
          <w:kern w:val="0"/>
          <w:sz w:val="21"/>
          <w:szCs w:val="21"/>
          <w:lang w:eastAsia="zh-CN"/>
        </w:rPr>
        <w:t>（三）主要内容</w:t>
      </w:r>
      <w:r>
        <w:rPr>
          <w:rFonts w:hint="eastAsia" w:ascii="黑体" w:hAnsi="黑体" w:eastAsia="黑体"/>
          <w:b/>
          <w:color w:val="auto"/>
          <w:kern w:val="0"/>
          <w:sz w:val="21"/>
          <w:szCs w:val="21"/>
          <w:lang w:eastAsia="zh-CN"/>
        </w:rPr>
        <w:t>释义</w:t>
      </w:r>
    </w:p>
    <w:p>
      <w:pPr>
        <w:spacing w:line="360" w:lineRule="auto"/>
        <w:ind w:firstLine="420" w:firstLineChars="200"/>
        <w:rPr>
          <w:rFonts w:hint="eastAsia" w:ascii="黑体" w:hAnsi="黑体" w:eastAsia="黑体" w:cs="宋体"/>
          <w:bCs/>
          <w:sz w:val="21"/>
          <w:szCs w:val="21"/>
          <w:lang w:eastAsia="zh-CN"/>
        </w:rPr>
      </w:pPr>
      <w:r>
        <w:rPr>
          <w:rFonts w:hint="eastAsia" w:ascii="黑体" w:hAnsi="黑体" w:eastAsia="黑体" w:cs="宋体"/>
          <w:bCs/>
          <w:sz w:val="21"/>
          <w:szCs w:val="21"/>
          <w:lang w:val="en-US" w:eastAsia="zh-CN"/>
        </w:rPr>
        <w:t>1.</w:t>
      </w:r>
      <w:r>
        <w:rPr>
          <w:rFonts w:hint="eastAsia" w:ascii="黑体" w:hAnsi="黑体" w:eastAsia="黑体" w:cs="宋体"/>
          <w:bCs/>
          <w:sz w:val="21"/>
          <w:szCs w:val="21"/>
          <w:lang w:eastAsia="zh-CN"/>
        </w:rPr>
        <w:t>中国境外旅行期间：进入中国海关办理出境手续且登上离境交通工具起至乘交通工具返回中国境内（不含港澳台）且进入中国海关办理入境手续时止的期间，且每次行程连续不超过90天。</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2.常住地/居住地：指定的中国境内的居住城市，如未指定则默认为保单签发地。</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3.紧急情况：因意外伤害或突发急性病所致无法防止且需外来协助的严重情况。</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4.意外伤害：遭受外来的、突然的、非本意的、非疾病的使身体受到伤害的客观事件。</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5.旅行：为旅游、出差、探亲、学习培训、商务谈判、留学等为目的离开中国境内常住地的行为，不包括移民及境外劳务。境外劳务人员不享有紧急救援服务，前往境外工作的高级管理人员、内勤工作员工、技术人员可以享有紧急救援服务，但仅承担正常工作和生活中的紧急救援责任，不包括在建筑工地、矿场、油田或者石油及化学工业现场等地进行职业活动所导致的紧急救援责任。</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6.突发急性病：出境旅行前未曾接受治疗及诊断且在旅行途中突然发病必须立即在医院接受治疗方能避免损害身体健康的疾病，包括但不限于下列情况：</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(1)高热（体温摄氏 38.5 度以上）；</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(2)重腹泻；</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(3)急性过敏性疾病；</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(4)各种原因的休克、昏迷；</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(5)癫痫发作；</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(6)严重喘息、呼吸困难；</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(7)急性胸痛、急性心律衰竭、严重心律失常；</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(8)高血压危象、高血压脑病；</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(9)各种原因所至急性出血；</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(10)急性泌尿道出血、尿闭、肾绞痛；</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(11)各种急性中毒(如食物或者药物中毒)；</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(12)各种有毒动物、昆虫咬伤；</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(13)五官及呼吸道、食道异物；</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(14)急性眼痛、红、肿，突然视力障碍及眼外伤；</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(15)两个月内婴儿疾患；</w:t>
      </w:r>
    </w:p>
    <w:p>
      <w:pPr>
        <w:spacing w:line="360" w:lineRule="auto"/>
        <w:ind w:firstLine="420" w:firstLineChars="200"/>
        <w:rPr>
          <w:rFonts w:hint="default" w:ascii="黑体" w:hAnsi="黑体" w:eastAsia="黑体" w:cs="宋体"/>
          <w:bCs/>
          <w:sz w:val="21"/>
          <w:szCs w:val="21"/>
          <w:lang w:val="en-US" w:eastAsia="zh-CN"/>
        </w:rPr>
      </w:pPr>
      <w:r>
        <w:rPr>
          <w:rFonts w:hint="eastAsia" w:ascii="黑体" w:hAnsi="黑体" w:eastAsia="黑体" w:cs="宋体"/>
          <w:bCs/>
          <w:sz w:val="21"/>
          <w:szCs w:val="21"/>
          <w:lang w:val="en-US" w:eastAsia="zh-CN"/>
        </w:rPr>
        <w:t>(16)其他危、急、重病。</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7.既往症：保险生效日前已罹患的，已接受治疗、诊断、会诊或服用处方药物的疾病，或在保险生效日前经主治医生诊断或被医生推荐接受医药治疗或医疗意见的疾病。</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8.直系亲属：指配偶，子女或父母。</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9.正常乘客：转送回中国境内或境内常住地时，在正常的交通工具内，不需占用多于一个正常的座位，及不需要以担架作为辅助。</w:t>
      </w:r>
    </w:p>
    <w:p>
      <w:pPr>
        <w:spacing w:line="360" w:lineRule="auto"/>
        <w:ind w:firstLine="420" w:firstLineChars="200"/>
        <w:rPr>
          <w:rFonts w:hint="default" w:ascii="黑体" w:hAnsi="黑体" w:eastAsia="黑体" w:cs="宋体"/>
          <w:bCs/>
          <w:sz w:val="21"/>
          <w:szCs w:val="21"/>
          <w:lang w:val="en-US" w:eastAsia="zh-CN"/>
        </w:rPr>
      </w:pPr>
      <w:r>
        <w:rPr>
          <w:rFonts w:hint="eastAsia" w:ascii="黑体" w:hAnsi="黑体" w:eastAsia="黑体" w:cs="宋体"/>
          <w:bCs/>
          <w:sz w:val="21"/>
          <w:szCs w:val="21"/>
          <w:lang w:val="en-US" w:eastAsia="zh-CN"/>
        </w:rPr>
        <w:t>10.正常商业航班：商业航空公司经营的用于载客或者货物的交通方式,包机不属于此范围。</w:t>
      </w:r>
    </w:p>
    <w:p>
      <w:pPr>
        <w:numPr>
          <w:ilvl w:val="0"/>
          <w:numId w:val="0"/>
        </w:numPr>
        <w:spacing w:line="360" w:lineRule="auto"/>
        <w:rPr>
          <w:rFonts w:hint="eastAsia" w:ascii="黑体" w:hAnsi="黑体" w:eastAsia="黑体"/>
          <w:b/>
          <w:kern w:val="0"/>
          <w:sz w:val="21"/>
          <w:szCs w:val="21"/>
          <w:lang w:val="en-US" w:eastAsia="zh-CN"/>
        </w:rPr>
      </w:pPr>
      <w:r>
        <w:rPr>
          <w:rFonts w:hint="eastAsia" w:ascii="黑体" w:hAnsi="黑体" w:eastAsia="黑体"/>
          <w:b/>
          <w:kern w:val="0"/>
          <w:sz w:val="21"/>
          <w:szCs w:val="21"/>
          <w:lang w:val="en-US" w:eastAsia="zh-CN"/>
        </w:rPr>
        <w:t>（四）信息提供</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rPr>
        <w:t>当</w:t>
      </w:r>
      <w:r>
        <w:rPr>
          <w:rFonts w:hint="eastAsia" w:ascii="黑体" w:hAnsi="黑体" w:eastAsia="黑体" w:cs="宋体"/>
          <w:bCs/>
          <w:sz w:val="21"/>
          <w:szCs w:val="21"/>
          <w:lang w:eastAsia="zh-CN"/>
        </w:rPr>
        <w:t>提出服务需求</w:t>
      </w:r>
      <w:r>
        <w:rPr>
          <w:rFonts w:hint="eastAsia" w:ascii="黑体" w:hAnsi="黑体" w:eastAsia="黑体" w:cs="宋体"/>
          <w:bCs/>
          <w:sz w:val="21"/>
          <w:szCs w:val="21"/>
        </w:rPr>
        <w:t>时，</w:t>
      </w:r>
      <w:r>
        <w:rPr>
          <w:rFonts w:hint="eastAsia" w:ascii="黑体" w:hAnsi="黑体" w:eastAsia="黑体" w:cs="宋体"/>
          <w:bCs/>
          <w:sz w:val="21"/>
          <w:szCs w:val="21"/>
          <w:lang w:eastAsia="zh-CN"/>
        </w:rPr>
        <w:t>须</w:t>
      </w:r>
      <w:r>
        <w:rPr>
          <w:rFonts w:hint="eastAsia" w:ascii="黑体" w:hAnsi="黑体" w:eastAsia="黑体" w:cs="宋体"/>
          <w:bCs/>
          <w:sz w:val="21"/>
          <w:szCs w:val="21"/>
        </w:rPr>
        <w:t>告知下述信息：</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lang w:val="en-US" w:eastAsia="zh-CN"/>
        </w:rPr>
        <w:t>1.</w:t>
      </w:r>
      <w:r>
        <w:rPr>
          <w:rFonts w:hint="eastAsia" w:ascii="黑体" w:hAnsi="黑体" w:eastAsia="黑体" w:cs="宋体"/>
          <w:bCs/>
          <w:sz w:val="21"/>
          <w:szCs w:val="21"/>
        </w:rPr>
        <w:t>姓名</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lang w:val="en-US" w:eastAsia="zh-CN"/>
        </w:rPr>
        <w:t>2.</w:t>
      </w:r>
      <w:r>
        <w:rPr>
          <w:rFonts w:hint="eastAsia" w:ascii="黑体" w:hAnsi="黑体" w:eastAsia="黑体" w:cs="宋体"/>
          <w:bCs/>
          <w:sz w:val="21"/>
          <w:szCs w:val="21"/>
        </w:rPr>
        <w:t>证件号</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lang w:val="en-US" w:eastAsia="zh-CN"/>
        </w:rPr>
        <w:t>3.</w:t>
      </w:r>
      <w:r>
        <w:rPr>
          <w:rFonts w:hint="eastAsia" w:ascii="黑体" w:hAnsi="黑体" w:eastAsia="黑体" w:cs="宋体"/>
          <w:bCs/>
          <w:sz w:val="21"/>
          <w:szCs w:val="21"/>
        </w:rPr>
        <w:t>能够联系到</w:t>
      </w:r>
      <w:r>
        <w:rPr>
          <w:rFonts w:hint="eastAsia" w:ascii="黑体" w:hAnsi="黑体" w:eastAsia="黑体" w:cs="宋体"/>
          <w:bCs/>
          <w:sz w:val="21"/>
          <w:szCs w:val="21"/>
          <w:lang w:eastAsia="zh-CN"/>
        </w:rPr>
        <w:t>本人</w:t>
      </w:r>
      <w:r>
        <w:rPr>
          <w:rFonts w:hint="eastAsia" w:ascii="黑体" w:hAnsi="黑体" w:eastAsia="黑体" w:cs="宋体"/>
          <w:bCs/>
          <w:sz w:val="21"/>
          <w:szCs w:val="21"/>
        </w:rPr>
        <w:t>或其代理人的地址名称和电话号码</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lang w:val="en-US" w:eastAsia="zh-CN"/>
        </w:rPr>
        <w:t>4.</w:t>
      </w:r>
      <w:r>
        <w:rPr>
          <w:rFonts w:hint="eastAsia" w:ascii="黑体" w:hAnsi="黑体" w:eastAsia="黑体" w:cs="宋体"/>
          <w:bCs/>
          <w:sz w:val="21"/>
          <w:szCs w:val="21"/>
        </w:rPr>
        <w:t>所在的</w:t>
      </w:r>
      <w:r>
        <w:rPr>
          <w:rFonts w:hint="eastAsia" w:ascii="黑体" w:hAnsi="黑体" w:eastAsia="黑体" w:cs="宋体"/>
          <w:bCs/>
          <w:sz w:val="21"/>
          <w:szCs w:val="21"/>
          <w:lang w:eastAsia="zh-CN"/>
        </w:rPr>
        <w:t>详细</w:t>
      </w:r>
      <w:r>
        <w:rPr>
          <w:rFonts w:hint="eastAsia" w:ascii="黑体" w:hAnsi="黑体" w:eastAsia="黑体" w:cs="宋体"/>
          <w:bCs/>
          <w:sz w:val="21"/>
          <w:szCs w:val="21"/>
        </w:rPr>
        <w:t>地点</w:t>
      </w:r>
    </w:p>
    <w:p>
      <w:pPr>
        <w:spacing w:line="360" w:lineRule="auto"/>
        <w:ind w:firstLine="420" w:firstLineChars="200"/>
        <w:rPr>
          <w:rFonts w:hint="eastAsia" w:ascii="黑体" w:hAnsi="黑体" w:eastAsia="黑体" w:cs="宋体"/>
          <w:bCs/>
          <w:sz w:val="21"/>
          <w:szCs w:val="21"/>
        </w:rPr>
      </w:pPr>
      <w:r>
        <w:rPr>
          <w:rFonts w:hint="eastAsia" w:ascii="黑体" w:hAnsi="黑体" w:eastAsia="黑体" w:cs="宋体"/>
          <w:bCs/>
          <w:sz w:val="21"/>
          <w:szCs w:val="21"/>
          <w:lang w:val="en-US" w:eastAsia="zh-CN"/>
        </w:rPr>
        <w:t>5.</w:t>
      </w:r>
      <w:r>
        <w:rPr>
          <w:rFonts w:hint="eastAsia" w:ascii="黑体" w:hAnsi="黑体" w:eastAsia="黑体" w:cs="宋体"/>
          <w:bCs/>
          <w:sz w:val="21"/>
          <w:szCs w:val="21"/>
        </w:rPr>
        <w:t>简短描述情况和要求援助的内容</w:t>
      </w:r>
    </w:p>
    <w:p>
      <w:pPr>
        <w:spacing w:line="360" w:lineRule="auto"/>
        <w:rPr>
          <w:rFonts w:ascii="黑体" w:hAnsi="黑体" w:eastAsia="黑体"/>
          <w:b/>
          <w:kern w:val="0"/>
          <w:sz w:val="21"/>
          <w:szCs w:val="21"/>
        </w:rPr>
      </w:pPr>
      <w:r>
        <w:rPr>
          <w:rFonts w:hint="eastAsia" w:ascii="黑体" w:hAnsi="黑体" w:eastAsia="黑体"/>
          <w:b/>
          <w:kern w:val="0"/>
          <w:sz w:val="21"/>
          <w:szCs w:val="21"/>
        </w:rPr>
        <w:t>（</w:t>
      </w:r>
      <w:r>
        <w:rPr>
          <w:rFonts w:hint="eastAsia" w:ascii="黑体" w:hAnsi="黑体" w:eastAsia="黑体"/>
          <w:b/>
          <w:kern w:val="0"/>
          <w:sz w:val="21"/>
          <w:szCs w:val="21"/>
          <w:lang w:eastAsia="zh-CN"/>
        </w:rPr>
        <w:t>五</w:t>
      </w:r>
      <w:r>
        <w:rPr>
          <w:rFonts w:hint="eastAsia" w:ascii="黑体" w:hAnsi="黑体" w:eastAsia="黑体"/>
          <w:b/>
          <w:kern w:val="0"/>
          <w:sz w:val="21"/>
          <w:szCs w:val="21"/>
        </w:rPr>
        <w:t>）免责声明</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本声明是为了让客户明确知晓实际救援过程中可能存在的风险，尽量规避救援过程中出现的相关赔偿及法律连带等责任，让客户出行更加舒心愉快。</w:t>
      </w:r>
    </w:p>
    <w:p>
      <w:pPr>
        <w:spacing w:line="360" w:lineRule="auto"/>
        <w:ind w:firstLine="420" w:firstLineChars="200"/>
        <w:rPr>
          <w:rFonts w:hint="eastAsia" w:ascii="黑体" w:hAnsi="黑体" w:eastAsia="黑体" w:cs="宋体"/>
          <w:bCs/>
          <w:color w:val="auto"/>
          <w:sz w:val="21"/>
          <w:szCs w:val="21"/>
          <w:lang w:val="en-US" w:eastAsia="zh-CN"/>
        </w:rPr>
      </w:pPr>
      <w:r>
        <w:rPr>
          <w:rFonts w:hint="eastAsia" w:ascii="黑体" w:hAnsi="黑体" w:eastAsia="黑体" w:cs="宋体"/>
          <w:bCs/>
          <w:color w:val="auto"/>
          <w:sz w:val="21"/>
          <w:szCs w:val="21"/>
          <w:lang w:val="en-US" w:eastAsia="zh-CN"/>
        </w:rPr>
        <w:t>1.安盛救援为客户介绍或安排的医生、医院、诊所及其他类似的专业机构是独立的服务单位，而非安盛救援的受雇人。代理人、专业机构等对其自己的行为承担法律责任。因此安盛救援不对上述机构的任何过失行为承担责任。但安盛救援对介绍的医生、医院、诊所和其他类似的专业机构负审慎义务，因介绍不慎导致客户遭受伤害或者财产损失的，安盛救援负赔偿责任。另外，客户人身遭到伤害或财产损失的，安盛救援可在争端处理过程中给予最大程度的协助。</w:t>
      </w:r>
    </w:p>
    <w:p>
      <w:pPr>
        <w:spacing w:line="360" w:lineRule="auto"/>
        <w:ind w:firstLine="420" w:firstLineChars="200"/>
        <w:rPr>
          <w:rFonts w:hint="eastAsia" w:ascii="黑体" w:hAnsi="黑体" w:eastAsia="黑体" w:cs="宋体"/>
          <w:bCs/>
          <w:color w:val="auto"/>
          <w:sz w:val="21"/>
          <w:szCs w:val="21"/>
          <w:lang w:val="en-US" w:eastAsia="zh-CN"/>
        </w:rPr>
      </w:pPr>
      <w:r>
        <w:rPr>
          <w:rFonts w:hint="eastAsia" w:ascii="黑体" w:hAnsi="黑体" w:eastAsia="黑体" w:cs="宋体"/>
          <w:bCs/>
          <w:color w:val="auto"/>
          <w:sz w:val="21"/>
          <w:szCs w:val="21"/>
          <w:lang w:val="en-US" w:eastAsia="zh-CN"/>
        </w:rPr>
        <w:t>2.因不可抗力事由而导致紧急救援服务延迟或无法进行的，安盛救援将不承担相应责任和费用，不可抗力原因包括（但不限于）自然灾害、罢工、政府干预、航班条件限制、自然灾害、水灾、火灾、公敌行动、战争或暴乱，任何因联合国禁运国家或主权国家的作为或不作为而导致的被认为是“不可抗力”的事由以及阻止安盛救援履行职责的事由。</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lang w:val="en-US" w:eastAsia="zh-CN"/>
        </w:rPr>
        <w:t>3.有关救援服务的任何最终决定将取决于安盛救援的授权医生，安盛救援有权拒绝任何不利于客户健康状况和安全的请求。若客户不能严格遵守安盛救援所决定的服务程序，安盛救援有权立即停止所有的服务，并不承担任何由于不遵守安盛救援的意见和没有征得安盛救援全部同意而产生的费用。安盛救援将发传真或者以其它书面形式通知客户、与其同行的家属或其指定代理人。若客户拒绝安盛救援所建议的具有专业性质救护程序，安盛救援将不承担因此而带来的任何后果</w:t>
      </w:r>
      <w:r>
        <w:rPr>
          <w:rFonts w:hint="eastAsia" w:ascii="黑体" w:hAnsi="黑体" w:eastAsia="黑体" w:cs="宋体"/>
          <w:bCs/>
          <w:color w:val="auto"/>
          <w:sz w:val="21"/>
          <w:szCs w:val="21"/>
        </w:rPr>
        <w:t>。</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lang w:val="en-US" w:eastAsia="zh-CN"/>
        </w:rPr>
        <w:t>4.安盛救援</w:t>
      </w:r>
      <w:r>
        <w:rPr>
          <w:rFonts w:hint="eastAsia" w:ascii="黑体" w:hAnsi="黑体" w:eastAsia="黑体" w:cs="宋体"/>
          <w:bCs/>
          <w:color w:val="auto"/>
          <w:sz w:val="21"/>
          <w:szCs w:val="21"/>
        </w:rPr>
        <w:t>对下列情形不负紧急救援责任：</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w:t>
      </w:r>
      <w:r>
        <w:rPr>
          <w:rFonts w:hint="eastAsia" w:ascii="黑体" w:hAnsi="黑体" w:eastAsia="黑体" w:cs="宋体"/>
          <w:bCs/>
          <w:color w:val="auto"/>
          <w:sz w:val="21"/>
          <w:szCs w:val="21"/>
          <w:lang w:val="en-US" w:eastAsia="zh-CN"/>
        </w:rPr>
        <w:t xml:space="preserve"> </w:t>
      </w:r>
      <w:r>
        <w:rPr>
          <w:rFonts w:hint="eastAsia" w:ascii="黑体" w:hAnsi="黑体" w:eastAsia="黑体" w:cs="宋体"/>
          <w:bCs/>
          <w:color w:val="auto"/>
          <w:sz w:val="21"/>
          <w:szCs w:val="21"/>
        </w:rPr>
        <w:t>投保人对客户的故意杀害、故意伤害；</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2) 客户故意自伤、故意犯罪或抗拒依法采取的刑事强制措施；</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3) 客户自杀，但客户自杀时为无民事行为能力人的除外；</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4) 客户醉酒，斗殴，主动吸食或注射毒品；</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5) 客户酒后驾驶，无合法有效驾驶证驾驶，或驾驶无有效行驶证的机动车；</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6) 客户因妊娠（含宫外孕）、流产、分娩（含剖宫产）导致的伤害；</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7) 客户患精神和行为障碍（以世界卫生组织颁布的《疾病和有关健康问题的国际统计分类（ICD－10）》为准；</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8) 客户因药物过敏导致的伤害；</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9) 客户未遵医嘱，私自使用药物，但按使用说明的规定使用非处方药的除外；</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10) 客户进行潜水、滑水、滑雪、滑冰、滑翔、热气球、跳伞、攀岩、探险活动、武术比赛、摔跤比赛、柔道、空手道、跆拳道、拳击、特技表演、蹦极、赛马、赛车、各种车辆表演及车辆竞赛等高风险运动及职业竞技比赛；</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11) 战争、军事冲突、暴乱或武装叛乱；</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12) 核爆炸、核辐射或核污染；</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13) 客户接受矫形、视力矫正手术、美容、牙科保健及康复治疗、非意外伤害事故所致的整容手术；</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14) 客户感染艾滋病病毒或患艾滋病, 或患有高传染性空气病原体(包括但不限于新冠病毒、埃博拉、SARS和中东呼吸综合症)；</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15) 任何未经医生许可就进行的旅行，以寻求海外医疗治疗而进行的旅行，或者任何因为客户职业活动直接导致的意外伤害或疾病。</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16) 搜寻或营救行动产生的救援费用;</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17) 任何客户在旅行前已接受治疗或诊断的既往症复发导致的。</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18) 客户患椎间盘突出症（包括椎间盘膨出、椎间盘突出、椎间盘脱出、游离型椎间盘等类型）。</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19) 在（但不限于）建筑工地、矿场、油田或者石油及化学工业现场等地进行职业活动发生事故；</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20) 客户位于海拔5500米高处活动或作业时。</w:t>
      </w:r>
    </w:p>
    <w:p>
      <w:pPr>
        <w:spacing w:line="360" w:lineRule="auto"/>
        <w:ind w:firstLine="420" w:firstLineChars="200"/>
        <w:rPr>
          <w:rFonts w:hint="eastAsia" w:ascii="黑体" w:hAnsi="黑体" w:eastAsia="黑体" w:cs="宋体"/>
          <w:bCs/>
          <w:color w:val="auto"/>
          <w:sz w:val="21"/>
          <w:szCs w:val="21"/>
        </w:rPr>
      </w:pPr>
      <w:r>
        <w:rPr>
          <w:rFonts w:hint="eastAsia" w:ascii="黑体" w:hAnsi="黑体" w:eastAsia="黑体" w:cs="宋体"/>
          <w:bCs/>
          <w:color w:val="auto"/>
          <w:sz w:val="21"/>
          <w:szCs w:val="21"/>
        </w:rPr>
        <w:t>21) 客户参加攀登、登山、徒步旅行或者通常需要使用专用设备的，包括但不限于冰爪、鹤嘴锄、锚、螺栓、钩环和铅绳或顶绳锚固设备。</w:t>
      </w:r>
    </w:p>
    <w:p>
      <w:pPr>
        <w:spacing w:line="360" w:lineRule="auto"/>
        <w:rPr>
          <w:rFonts w:ascii="黑体" w:hAnsi="黑体" w:eastAsia="黑体"/>
          <w:b/>
          <w:kern w:val="0"/>
          <w:sz w:val="21"/>
          <w:szCs w:val="21"/>
        </w:rPr>
      </w:pPr>
      <w:r>
        <w:rPr>
          <w:rFonts w:hint="eastAsia" w:ascii="黑体" w:hAnsi="黑体" w:eastAsia="黑体"/>
          <w:b/>
          <w:kern w:val="0"/>
          <w:sz w:val="21"/>
          <w:szCs w:val="21"/>
        </w:rPr>
        <w:t>（五）服务限额</w:t>
      </w:r>
    </w:p>
    <w:p>
      <w:pPr>
        <w:spacing w:line="360" w:lineRule="auto"/>
        <w:ind w:firstLine="420" w:firstLineChars="200"/>
        <w:rPr>
          <w:rFonts w:ascii="黑体" w:hAnsi="黑体" w:eastAsia="黑体" w:cs="宋体"/>
          <w:bCs/>
          <w:sz w:val="21"/>
          <w:szCs w:val="21"/>
        </w:rPr>
      </w:pPr>
      <w:r>
        <w:rPr>
          <w:rFonts w:hint="eastAsia" w:ascii="黑体" w:hAnsi="黑体" w:eastAsia="黑体" w:cs="宋体"/>
          <w:bCs/>
          <w:sz w:val="21"/>
          <w:szCs w:val="21"/>
        </w:rPr>
        <w:t>1</w:t>
      </w:r>
      <w:r>
        <w:rPr>
          <w:rFonts w:ascii="黑体" w:hAnsi="黑体" w:eastAsia="黑体" w:cs="宋体"/>
          <w:bCs/>
          <w:sz w:val="21"/>
          <w:szCs w:val="21"/>
        </w:rPr>
        <w:t>.</w:t>
      </w:r>
      <w:r>
        <w:rPr>
          <w:rFonts w:hint="eastAsia" w:ascii="黑体" w:hAnsi="黑体" w:eastAsia="黑体"/>
          <w:sz w:val="21"/>
          <w:szCs w:val="21"/>
        </w:rPr>
        <w:t xml:space="preserve"> </w:t>
      </w:r>
      <w:r>
        <w:rPr>
          <w:rFonts w:hint="eastAsia" w:ascii="黑体" w:hAnsi="黑体" w:eastAsia="黑体" w:cs="宋体"/>
          <w:bCs/>
          <w:sz w:val="21"/>
          <w:szCs w:val="21"/>
        </w:rPr>
        <w:t>紧急医疗转运或医疗送返：100万/人/年；</w:t>
      </w:r>
    </w:p>
    <w:p>
      <w:pPr>
        <w:spacing w:line="360" w:lineRule="auto"/>
        <w:ind w:firstLine="420" w:firstLineChars="200"/>
        <w:rPr>
          <w:rFonts w:ascii="黑体" w:hAnsi="黑体" w:eastAsia="黑体" w:cs="宋体"/>
          <w:bCs/>
          <w:sz w:val="21"/>
          <w:szCs w:val="21"/>
        </w:rPr>
      </w:pPr>
      <w:r>
        <w:rPr>
          <w:rFonts w:hint="eastAsia" w:ascii="黑体" w:hAnsi="黑体" w:eastAsia="黑体" w:cs="宋体"/>
          <w:bCs/>
          <w:sz w:val="21"/>
          <w:szCs w:val="21"/>
        </w:rPr>
        <w:t>2</w:t>
      </w:r>
      <w:r>
        <w:rPr>
          <w:rFonts w:ascii="黑体" w:hAnsi="黑体" w:eastAsia="黑体" w:cs="宋体"/>
          <w:bCs/>
          <w:sz w:val="21"/>
          <w:szCs w:val="21"/>
        </w:rPr>
        <w:t>.</w:t>
      </w:r>
      <w:r>
        <w:rPr>
          <w:rFonts w:hint="eastAsia" w:ascii="黑体" w:hAnsi="黑体" w:eastAsia="黑体"/>
          <w:sz w:val="21"/>
          <w:szCs w:val="21"/>
        </w:rPr>
        <w:t xml:space="preserve"> </w:t>
      </w:r>
      <w:r>
        <w:rPr>
          <w:rFonts w:hint="eastAsia" w:ascii="黑体" w:hAnsi="黑体" w:eastAsia="黑体" w:cs="宋体"/>
          <w:bCs/>
          <w:sz w:val="21"/>
          <w:szCs w:val="21"/>
        </w:rPr>
        <w:t>遗体送返/当地丧葬安排：遗体送返限额10万（其中丧葬费用限额2万）；</w:t>
      </w:r>
    </w:p>
    <w:p>
      <w:pPr>
        <w:spacing w:line="360" w:lineRule="auto"/>
        <w:ind w:firstLine="420" w:firstLineChars="200"/>
        <w:rPr>
          <w:rFonts w:ascii="黑体" w:hAnsi="黑体" w:eastAsia="黑体" w:cs="宋体"/>
          <w:bCs/>
          <w:sz w:val="21"/>
          <w:szCs w:val="21"/>
        </w:rPr>
      </w:pPr>
      <w:r>
        <w:rPr>
          <w:rFonts w:hint="eastAsia" w:ascii="黑体" w:hAnsi="黑体" w:eastAsia="黑体" w:cs="宋体"/>
          <w:bCs/>
          <w:sz w:val="21"/>
          <w:szCs w:val="21"/>
        </w:rPr>
        <w:t>3</w:t>
      </w:r>
      <w:r>
        <w:rPr>
          <w:rFonts w:ascii="黑体" w:hAnsi="黑体" w:eastAsia="黑体" w:cs="宋体"/>
          <w:bCs/>
          <w:sz w:val="21"/>
          <w:szCs w:val="21"/>
        </w:rPr>
        <w:t>.</w:t>
      </w:r>
      <w:r>
        <w:rPr>
          <w:rFonts w:hint="eastAsia" w:ascii="黑体" w:hAnsi="黑体" w:eastAsia="黑体"/>
          <w:sz w:val="21"/>
          <w:szCs w:val="21"/>
        </w:rPr>
        <w:t xml:space="preserve"> </w:t>
      </w:r>
      <w:r>
        <w:rPr>
          <w:rFonts w:hint="eastAsia" w:ascii="黑体" w:hAnsi="黑体" w:eastAsia="黑体" w:cs="宋体"/>
          <w:bCs/>
          <w:sz w:val="21"/>
          <w:szCs w:val="21"/>
        </w:rPr>
        <w:t>亲属前往探视或处理后事：2万（包含一套往返经济舱机票及住宿费用，境内住宿400元/人/天，5天为限；境外住宿800元/人/天，7天为限）；</w:t>
      </w:r>
    </w:p>
    <w:p>
      <w:pPr>
        <w:spacing w:line="360" w:lineRule="auto"/>
        <w:ind w:firstLine="420" w:firstLineChars="200"/>
        <w:rPr>
          <w:rFonts w:hint="eastAsia" w:ascii="黑体" w:hAnsi="黑体" w:eastAsia="黑体" w:cs="宋体"/>
          <w:bCs/>
          <w:sz w:val="21"/>
          <w:szCs w:val="21"/>
          <w:lang w:eastAsia="zh-CN"/>
        </w:rPr>
      </w:pPr>
      <w:r>
        <w:rPr>
          <w:rFonts w:hint="eastAsia" w:ascii="黑体" w:hAnsi="黑体" w:eastAsia="黑体" w:cs="宋体"/>
          <w:bCs/>
          <w:sz w:val="21"/>
          <w:szCs w:val="21"/>
        </w:rPr>
        <w:t>4</w:t>
      </w:r>
      <w:r>
        <w:rPr>
          <w:rFonts w:ascii="黑体" w:hAnsi="黑体" w:eastAsia="黑体" w:cs="宋体"/>
          <w:bCs/>
          <w:sz w:val="21"/>
          <w:szCs w:val="21"/>
        </w:rPr>
        <w:t>.</w:t>
      </w:r>
      <w:r>
        <w:rPr>
          <w:rFonts w:hint="eastAsia" w:ascii="黑体" w:hAnsi="黑体" w:eastAsia="黑体"/>
          <w:sz w:val="21"/>
          <w:szCs w:val="21"/>
        </w:rPr>
        <w:t xml:space="preserve"> </w:t>
      </w:r>
      <w:r>
        <w:rPr>
          <w:rFonts w:hint="eastAsia" w:ascii="黑体" w:hAnsi="黑体" w:eastAsia="黑体" w:cs="宋体"/>
          <w:bCs/>
          <w:sz w:val="21"/>
          <w:szCs w:val="21"/>
        </w:rPr>
        <w:t>未成年子女送返安排：1万（包含一张单程经济舱机票费用）</w:t>
      </w:r>
      <w:r>
        <w:rPr>
          <w:rFonts w:hint="eastAsia" w:ascii="黑体" w:hAnsi="黑体" w:eastAsia="黑体" w:cs="宋体"/>
          <w:bCs/>
          <w:sz w:val="21"/>
          <w:szCs w:val="21"/>
          <w:lang w:eastAsia="zh-CN"/>
        </w:rPr>
        <w:t>；</w:t>
      </w:r>
    </w:p>
    <w:p>
      <w:pPr>
        <w:spacing w:line="360" w:lineRule="auto"/>
        <w:ind w:firstLine="420" w:firstLineChars="200"/>
        <w:rPr>
          <w:rFonts w:hint="eastAsia" w:ascii="黑体" w:hAnsi="黑体" w:eastAsia="黑体" w:cs="宋体"/>
          <w:bCs/>
          <w:sz w:val="21"/>
          <w:szCs w:val="21"/>
          <w:lang w:val="en-US" w:eastAsia="zh-CN"/>
        </w:rPr>
      </w:pPr>
      <w:r>
        <w:rPr>
          <w:rFonts w:hint="eastAsia" w:ascii="黑体" w:hAnsi="黑体" w:eastAsia="黑体" w:cs="宋体"/>
          <w:bCs/>
          <w:sz w:val="21"/>
          <w:szCs w:val="21"/>
          <w:lang w:val="en-US" w:eastAsia="zh-CN"/>
        </w:rPr>
        <w:t>5. 紧急返回居住地国家：</w:t>
      </w:r>
      <w:r>
        <w:rPr>
          <w:rFonts w:hint="eastAsia" w:ascii="黑体" w:hAnsi="黑体" w:eastAsia="黑体" w:cs="宋体"/>
          <w:bCs/>
          <w:sz w:val="21"/>
          <w:szCs w:val="21"/>
        </w:rPr>
        <w:t>1万（包含一张单程经济舱机票费用）</w:t>
      </w:r>
      <w:r>
        <w:rPr>
          <w:rFonts w:hint="eastAsia" w:ascii="黑体" w:hAnsi="黑体" w:eastAsia="黑体" w:cs="宋体"/>
          <w:bCs/>
          <w:sz w:val="21"/>
          <w:szCs w:val="21"/>
          <w:lang w:eastAsia="zh-CN"/>
        </w:rPr>
        <w:t>；</w:t>
      </w:r>
    </w:p>
    <w:p>
      <w:pPr>
        <w:spacing w:line="360" w:lineRule="auto"/>
        <w:ind w:firstLine="420" w:firstLineChars="200"/>
        <w:rPr>
          <w:rFonts w:hint="default" w:ascii="黑体" w:hAnsi="黑体" w:eastAsia="黑体" w:cs="宋体"/>
          <w:bCs/>
          <w:sz w:val="21"/>
          <w:szCs w:val="21"/>
          <w:lang w:val="en-US" w:eastAsia="zh-CN"/>
        </w:rPr>
      </w:pPr>
      <w:r>
        <w:rPr>
          <w:rFonts w:hint="eastAsia" w:ascii="黑体" w:hAnsi="黑体" w:eastAsia="黑体" w:cs="宋体"/>
          <w:bCs/>
          <w:sz w:val="21"/>
          <w:szCs w:val="21"/>
          <w:lang w:val="en-US" w:eastAsia="zh-CN"/>
        </w:rPr>
        <w:t>6. 疗养期的酒店住宿：境内住宿400元/人/天，5天为限；境外住宿800元/人/天，7天为限；</w:t>
      </w:r>
    </w:p>
    <w:p>
      <w:pPr>
        <w:spacing w:line="360" w:lineRule="auto"/>
        <w:ind w:firstLine="420" w:firstLineChars="200"/>
        <w:rPr>
          <w:rFonts w:hint="eastAsia" w:ascii="黑体" w:hAnsi="黑体" w:eastAsia="黑体" w:cs="宋体"/>
          <w:bCs/>
          <w:sz w:val="21"/>
          <w:szCs w:val="21"/>
          <w:lang w:eastAsia="zh-CN"/>
        </w:rPr>
      </w:pPr>
      <w:r>
        <w:rPr>
          <w:rFonts w:hint="eastAsia" w:ascii="黑体" w:hAnsi="黑体" w:eastAsia="黑体" w:cs="宋体"/>
          <w:bCs/>
          <w:sz w:val="21"/>
          <w:szCs w:val="21"/>
          <w:lang w:val="en-US" w:eastAsia="zh-CN"/>
        </w:rPr>
        <w:t>7</w:t>
      </w:r>
      <w:r>
        <w:rPr>
          <w:rFonts w:ascii="黑体" w:hAnsi="黑体" w:eastAsia="黑体" w:cs="宋体"/>
          <w:bCs/>
          <w:sz w:val="21"/>
          <w:szCs w:val="21"/>
        </w:rPr>
        <w:t>.</w:t>
      </w:r>
      <w:r>
        <w:rPr>
          <w:rFonts w:hint="eastAsia" w:ascii="黑体" w:hAnsi="黑体" w:eastAsia="黑体"/>
          <w:sz w:val="21"/>
          <w:szCs w:val="21"/>
        </w:rPr>
        <w:t xml:space="preserve"> </w:t>
      </w:r>
      <w:r>
        <w:rPr>
          <w:rFonts w:hint="eastAsia" w:ascii="黑体" w:hAnsi="黑体" w:eastAsia="黑体" w:cs="宋体"/>
          <w:bCs/>
          <w:sz w:val="21"/>
          <w:szCs w:val="21"/>
        </w:rPr>
        <w:t>单个救援事故费用限额：100万</w:t>
      </w:r>
      <w:r>
        <w:rPr>
          <w:rFonts w:hint="eastAsia" w:ascii="黑体" w:hAnsi="黑体" w:eastAsia="黑体" w:cs="宋体"/>
          <w:bCs/>
          <w:sz w:val="21"/>
          <w:szCs w:val="21"/>
          <w:lang w:eastAsia="zh-CN"/>
        </w:rPr>
        <w:t>。</w:t>
      </w:r>
    </w:p>
    <w:p>
      <w:pPr>
        <w:rPr>
          <w:rFonts w:ascii="黑体" w:hAnsi="黑体" w:eastAsia="黑体"/>
          <w:sz w:val="21"/>
          <w:szCs w:val="21"/>
        </w:rPr>
      </w:pPr>
    </w:p>
    <w:p>
      <w:pPr>
        <w:rPr>
          <w:rFonts w:ascii="黑体" w:hAnsi="黑体" w:eastAsia="黑体"/>
          <w:b/>
          <w:kern w:val="0"/>
          <w:sz w:val="21"/>
          <w:szCs w:val="21"/>
        </w:rPr>
      </w:pPr>
      <w:r>
        <w:rPr>
          <w:rFonts w:hint="eastAsia" w:ascii="黑体" w:hAnsi="黑体" w:eastAsia="黑体"/>
          <w:b/>
          <w:kern w:val="0"/>
          <w:sz w:val="21"/>
          <w:szCs w:val="21"/>
          <w:lang w:eastAsia="zh-CN"/>
        </w:rPr>
        <w:t>五</w:t>
      </w:r>
      <w:r>
        <w:rPr>
          <w:rFonts w:hint="eastAsia" w:ascii="黑体" w:hAnsi="黑体" w:eastAsia="黑体"/>
          <w:b/>
          <w:kern w:val="0"/>
          <w:sz w:val="21"/>
          <w:szCs w:val="21"/>
        </w:rPr>
        <w:t>、特色主题沙龙</w:t>
      </w:r>
    </w:p>
    <w:p>
      <w:pPr>
        <w:ind w:firstLine="420" w:firstLineChars="200"/>
        <w:rPr>
          <w:rFonts w:ascii="黑体" w:hAnsi="黑体" w:eastAsia="黑体"/>
          <w:sz w:val="21"/>
          <w:szCs w:val="21"/>
        </w:rPr>
      </w:pPr>
      <w:r>
        <w:rPr>
          <w:rFonts w:hint="eastAsia" w:ascii="黑体" w:hAnsi="黑体" w:eastAsia="黑体" w:cs="宋体"/>
          <w:sz w:val="21"/>
          <w:szCs w:val="21"/>
        </w:rPr>
        <w:t>我公司</w:t>
      </w:r>
      <w:r>
        <w:rPr>
          <w:rFonts w:hint="eastAsia" w:ascii="黑体" w:hAnsi="黑体" w:eastAsia="黑体"/>
          <w:sz w:val="21"/>
          <w:szCs w:val="21"/>
        </w:rPr>
        <w:t>会不定期组织特色主题沙龙活动，根据活动的目的和内容，邀请特定的客户参加。</w:t>
      </w: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p>
    <w:p>
      <w:pPr>
        <w:rPr>
          <w:rFonts w:ascii="黑体" w:hAnsi="黑体" w:eastAsia="黑体"/>
          <w:sz w:val="21"/>
          <w:szCs w:val="21"/>
        </w:rPr>
      </w:pPr>
      <w:r>
        <w:rPr>
          <w:rFonts w:ascii="黑体" w:hAnsi="黑体" w:eastAsia="黑体"/>
          <w:sz w:val="21"/>
          <w:szCs w:val="21"/>
        </w:rPr>
        <w:br w:type="page"/>
      </w:r>
    </w:p>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附件</w:t>
      </w:r>
      <w:r>
        <w:rPr>
          <w:rFonts w:hint="eastAsia" w:ascii="黑体" w:hAnsi="黑体" w:eastAsia="黑体"/>
          <w:b/>
          <w:kern w:val="0"/>
          <w:sz w:val="32"/>
          <w:szCs w:val="28"/>
          <w:lang w:val="en-US" w:eastAsia="zh-CN"/>
        </w:rPr>
        <w:t>1</w:t>
      </w:r>
      <w:r>
        <w:rPr>
          <w:rFonts w:hint="eastAsia" w:ascii="黑体" w:hAnsi="黑体" w:eastAsia="黑体"/>
          <w:b/>
          <w:kern w:val="0"/>
          <w:sz w:val="32"/>
          <w:szCs w:val="28"/>
        </w:rPr>
        <w:t>：重疾绿通服务重疾</w:t>
      </w:r>
      <w:r>
        <w:rPr>
          <w:rFonts w:hint="eastAsia" w:ascii="黑体" w:hAnsi="黑体" w:eastAsia="黑体"/>
          <w:b/>
          <w:kern w:val="0"/>
          <w:sz w:val="32"/>
          <w:szCs w:val="28"/>
          <w:lang w:eastAsia="zh-CN"/>
        </w:rPr>
        <w:t>清单</w:t>
      </w:r>
    </w:p>
    <w:p>
      <w:pPr>
        <w:spacing w:line="340" w:lineRule="exact"/>
        <w:rPr>
          <w:rFonts w:ascii="华文中宋" w:hAnsi="华文中宋" w:eastAsia="华文中宋"/>
          <w:b/>
          <w:sz w:val="24"/>
          <w:szCs w:val="24"/>
        </w:rPr>
      </w:pP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一、重大疾病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7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 恶性肿瘤—  重度</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指恶性细胞不受控制的进行性增长和扩散，浸润和破坏周围正常组织，可以经血管、淋巴 管和体腔扩散转移到身体其他部位，病灶经</w:t>
            </w:r>
            <w:r>
              <w:rPr>
                <w:rFonts w:hint="eastAsia" w:ascii="黑体" w:hAnsi="黑体" w:eastAsia="黑体" w:cs="黑体"/>
                <w:b/>
                <w:sz w:val="18"/>
                <w:szCs w:val="18"/>
              </w:rPr>
              <w:t>组织病理学检查</w:t>
            </w:r>
            <w:r>
              <w:rPr>
                <w:rFonts w:hint="eastAsia" w:ascii="黑体" w:hAnsi="黑体" w:eastAsia="黑体" w:cs="黑体"/>
                <w:sz w:val="18"/>
                <w:szCs w:val="18"/>
              </w:rPr>
              <w:t xml:space="preserve">（涵盖骨髓病理学检查）结 果明确诊断，临床诊断属于世界卫生组织（WHO，World Health Organization）《疾病和有 关健康问题的国际统计分类》第十次修订版（ICD-10）的恶性肿瘤类别及《国际疾病分 类肿瘤学专辑》第三版（ICD-0-3）的肿瘤形态学编码属于 3、6、9（恶性肿瘤）范畴的 疾病。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下列疾病不属于“恶性肿瘤——重度”，不在保障范围内：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ICD-0-3 肿瘤形态学编码属于 0（良性肿瘤）、1（动态未定性肿瘤）、2（原位癌和非侵 袭性癌）范畴的疾病，如：a.原位癌，癌前病变，非浸润性癌，非侵袭性癌，肿瘤细胞未 侵犯基底层，上皮内瘤变，细胞不典型性增生等；b.交界性肿瘤，交界恶性肿瘤，肿瘤低 度恶性潜能，潜在低度恶性肿瘤等； </w:t>
            </w:r>
          </w:p>
          <w:p>
            <w:pPr>
              <w:widowControl/>
              <w:jc w:val="left"/>
              <w:rPr>
                <w:rFonts w:hint="eastAsia" w:ascii="黑体" w:hAnsi="黑体" w:eastAsia="黑体" w:cs="黑体"/>
                <w:sz w:val="18"/>
                <w:szCs w:val="18"/>
              </w:rPr>
            </w:pPr>
            <w:r>
              <w:rPr>
                <w:rFonts w:hint="eastAsia" w:ascii="黑体" w:hAnsi="黑体" w:eastAsia="黑体" w:cs="黑体"/>
                <w:sz w:val="18"/>
                <w:szCs w:val="18"/>
              </w:rPr>
              <w:t>2.TNM 分期为Ⅰ期或更轻分期的甲状腺癌；</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3.TNM 分期为 T1N0M0期或更轻分期的前列腺癌；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4.黑色素瘤以外的未发生淋巴结和远处转移的皮肤恶性肿瘤；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5.相当于 Binet 分期方案 A 期程度的慢性淋巴细胞白血病；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6.相当于 Ann Arbor 分期方案Ⅰ期程度的何杰金氏病； </w:t>
            </w:r>
          </w:p>
          <w:p>
            <w:pPr>
              <w:widowControl/>
              <w:jc w:val="left"/>
              <w:rPr>
                <w:rFonts w:hint="eastAsia" w:ascii="黑体" w:hAnsi="黑体" w:eastAsia="黑体" w:cs="黑体"/>
                <w:sz w:val="18"/>
                <w:szCs w:val="18"/>
              </w:rPr>
            </w:pPr>
            <w:r>
              <w:rPr>
                <w:rFonts w:hint="eastAsia" w:ascii="黑体" w:hAnsi="黑体" w:eastAsia="黑体" w:cs="黑体"/>
                <w:sz w:val="18"/>
                <w:szCs w:val="18"/>
              </w:rPr>
              <w:t>7.未发生淋巴结和远处转移且 WHO分级为 G1 级别（核分裂像&lt;10/50HPF和ki-67≤2%）或更轻分级的神经内分泌肿瘤。</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甲状腺癌的TNM分期采用目前现行的AJCC第八版定义标准，我国国家卫生健康委员会2018 年发布的《甲状腺癌诊疗规范（2018 年版）》也采用此定义标准，具体见下：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甲状腺乳头状癌、滤泡癌、低分化癌、Hürthle 细胞癌和未分化癌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pTX：原发肿瘤不能评估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pT0：无肿瘤证据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pT1：肿瘤局限在甲状腺内，最大径≤2cm </w:t>
            </w:r>
          </w:p>
          <w:p>
            <w:pPr>
              <w:widowControl/>
              <w:ind w:firstLine="180" w:firstLineChars="100"/>
              <w:jc w:val="left"/>
              <w:rPr>
                <w:rFonts w:hint="eastAsia" w:ascii="黑体" w:hAnsi="黑体" w:eastAsia="黑体" w:cs="黑体"/>
                <w:sz w:val="18"/>
                <w:szCs w:val="18"/>
              </w:rPr>
            </w:pPr>
            <w:r>
              <w:rPr>
                <w:rFonts w:hint="eastAsia" w:ascii="黑体" w:hAnsi="黑体" w:eastAsia="黑体" w:cs="黑体"/>
                <w:sz w:val="18"/>
                <w:szCs w:val="18"/>
              </w:rPr>
              <w:t xml:space="preserve">T1a肿瘤最大径≤1cm </w:t>
            </w:r>
          </w:p>
          <w:p>
            <w:pPr>
              <w:widowControl/>
              <w:ind w:firstLine="180" w:firstLineChars="100"/>
              <w:jc w:val="left"/>
              <w:rPr>
                <w:rFonts w:hint="eastAsia" w:ascii="黑体" w:hAnsi="黑体" w:eastAsia="黑体" w:cs="黑体"/>
                <w:sz w:val="18"/>
                <w:szCs w:val="18"/>
              </w:rPr>
            </w:pPr>
            <w:r>
              <w:rPr>
                <w:rFonts w:hint="eastAsia" w:ascii="黑体" w:hAnsi="黑体" w:eastAsia="黑体" w:cs="黑体"/>
                <w:sz w:val="18"/>
                <w:szCs w:val="18"/>
              </w:rPr>
              <w:t xml:space="preserve">T1b肿瘤最大径＞1cm，≤2cm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pT2：肿瘤 2～4cm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pT3：肿瘤&gt;4cm，局限于甲状腺内或大体侵犯甲状腺外带状肌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pT3a：肿瘤&gt;4cm，局限于甲状腺内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pT3b：大体侵犯甲状腺外带状肌，无论肿瘤大小 </w:t>
            </w:r>
          </w:p>
          <w:p>
            <w:pPr>
              <w:widowControl/>
              <w:ind w:firstLine="540" w:firstLineChars="300"/>
              <w:jc w:val="left"/>
              <w:rPr>
                <w:rFonts w:hint="eastAsia" w:ascii="黑体" w:hAnsi="黑体" w:eastAsia="黑体" w:cs="黑体"/>
                <w:sz w:val="18"/>
                <w:szCs w:val="18"/>
              </w:rPr>
            </w:pPr>
            <w:r>
              <w:rPr>
                <w:rFonts w:hint="eastAsia" w:ascii="黑体" w:hAnsi="黑体" w:eastAsia="黑体" w:cs="黑体"/>
                <w:sz w:val="18"/>
                <w:szCs w:val="18"/>
              </w:rPr>
              <w:t xml:space="preserve">带状肌包括：胸骨舌骨肌、胸骨甲状肌、甲状舌骨肌、肩胛舌骨肌 </w:t>
            </w:r>
          </w:p>
          <w:p>
            <w:pPr>
              <w:widowControl/>
              <w:jc w:val="left"/>
              <w:rPr>
                <w:rFonts w:hint="eastAsia" w:ascii="黑体" w:hAnsi="黑体" w:eastAsia="黑体" w:cs="黑体"/>
                <w:sz w:val="18"/>
                <w:szCs w:val="18"/>
              </w:rPr>
            </w:pPr>
            <w:r>
              <w:rPr>
                <w:rFonts w:hint="eastAsia" w:ascii="黑体" w:hAnsi="黑体" w:eastAsia="黑体" w:cs="黑体"/>
                <w:sz w:val="18"/>
                <w:szCs w:val="18"/>
              </w:rPr>
              <w:t>pT4：大体侵犯甲状腺外带状肌外</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pT4a：侵犯喉、气管、食管、喉反神经及皮下软组织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pT4b：侵犯椎前筋膜，或包裹颈动脉、纵隔血管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甲状腺髓样癌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pTX：原发肿瘤不能评估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pT0：无肿瘤证据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pT1：肿瘤局限在甲状腺内，最大径≤2cm </w:t>
            </w:r>
          </w:p>
          <w:p>
            <w:pPr>
              <w:widowControl/>
              <w:ind w:firstLine="360" w:firstLineChars="200"/>
              <w:jc w:val="left"/>
              <w:rPr>
                <w:rFonts w:hint="eastAsia" w:ascii="黑体" w:hAnsi="黑体" w:eastAsia="黑体" w:cs="黑体"/>
                <w:sz w:val="18"/>
                <w:szCs w:val="18"/>
              </w:rPr>
            </w:pPr>
            <w:r>
              <w:rPr>
                <w:rFonts w:hint="eastAsia" w:ascii="黑体" w:hAnsi="黑体" w:eastAsia="黑体" w:cs="黑体"/>
                <w:sz w:val="18"/>
                <w:szCs w:val="18"/>
              </w:rPr>
              <w:t xml:space="preserve">T1a肿瘤最大径≤1cm </w:t>
            </w:r>
          </w:p>
          <w:p>
            <w:pPr>
              <w:widowControl/>
              <w:ind w:firstLine="360" w:firstLineChars="200"/>
              <w:jc w:val="left"/>
              <w:rPr>
                <w:rFonts w:hint="eastAsia" w:ascii="黑体" w:hAnsi="黑体" w:eastAsia="黑体" w:cs="黑体"/>
                <w:sz w:val="18"/>
                <w:szCs w:val="18"/>
              </w:rPr>
            </w:pPr>
            <w:r>
              <w:rPr>
                <w:rFonts w:hint="eastAsia" w:ascii="黑体" w:hAnsi="黑体" w:eastAsia="黑体" w:cs="黑体"/>
                <w:sz w:val="18"/>
                <w:szCs w:val="18"/>
              </w:rPr>
              <w:t xml:space="preserve">T1b肿瘤最大径＞1cm，≤2cm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pT2：肿瘤 2～4cm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pT3：肿瘤&gt;4cm，局限于甲状腺内或大体侵犯甲状腺外带状肌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pT3a：肿瘤&gt;4cm，局限于甲状腺内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pT3b：大体侵犯甲状腺外带状肌，无论肿瘤大小 </w:t>
            </w:r>
          </w:p>
          <w:p>
            <w:pPr>
              <w:widowControl/>
              <w:ind w:firstLine="540" w:firstLineChars="300"/>
              <w:jc w:val="left"/>
              <w:rPr>
                <w:rFonts w:hint="eastAsia" w:ascii="黑体" w:hAnsi="黑体" w:eastAsia="黑体" w:cs="黑体"/>
                <w:sz w:val="18"/>
                <w:szCs w:val="18"/>
              </w:rPr>
            </w:pPr>
            <w:r>
              <w:rPr>
                <w:rFonts w:hint="eastAsia" w:ascii="黑体" w:hAnsi="黑体" w:eastAsia="黑体" w:cs="黑体"/>
                <w:sz w:val="18"/>
                <w:szCs w:val="18"/>
              </w:rPr>
              <w:t xml:space="preserve">带状肌包括：胸骨舌骨肌、胸骨甲状肌、甲状舌骨肌、肩胛舌骨肌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pT4：进展期病变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pT4a：中度进展，任何大小的肿瘤，侵犯甲状腺外颈部周围器官和软组织，如喉、气管、食 管、喉反神经及皮下软组织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pT4b：重度进展，任何大小的肿瘤，侵犯椎前筋膜，或包裹颈动脉、纵隔血管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区域淋巴结：适用于所有甲状腺癌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pNx：区域淋巴结无法评估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pN0：无淋巴结转移证据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pN1：区域淋巴结转移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pN1a：转移至Ⅵ、Ⅶ区（包括气管旁、气管前、喉前/Delphian 或上纵隔）淋巴结，可以为 单侧或双侧。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pN1b：单侧、双侧或对侧颈淋巴结转移（包括Ⅰ、Ⅱ、Ⅲ、Ⅳ或Ⅴ区）淋巴结或咽后淋巴结转移。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远处转移：适用于所有甲状腺癌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M0：无远处转移 </w:t>
            </w:r>
          </w:p>
          <w:p>
            <w:pPr>
              <w:widowControl/>
              <w:jc w:val="left"/>
              <w:rPr>
                <w:rFonts w:hint="eastAsia" w:ascii="黑体" w:hAnsi="黑体" w:eastAsia="黑体" w:cs="黑体"/>
                <w:sz w:val="18"/>
                <w:szCs w:val="18"/>
              </w:rPr>
            </w:pPr>
            <w:r>
              <w:rPr>
                <w:rFonts w:hint="eastAsia" w:ascii="黑体" w:hAnsi="黑体" w:eastAsia="黑体" w:cs="黑体"/>
                <w:sz w:val="18"/>
                <w:szCs w:val="18"/>
              </w:rPr>
              <w:t>M1：有远处转移</w:t>
            </w:r>
          </w:p>
          <w:p>
            <w:pPr>
              <w:widowControl/>
              <w:jc w:val="left"/>
              <w:rPr>
                <w:rFonts w:hint="eastAsia" w:ascii="黑体" w:hAnsi="黑体" w:eastAsia="黑体" w:cs="黑体"/>
                <w:sz w:val="18"/>
                <w:szCs w:val="18"/>
              </w:rPr>
            </w:pPr>
          </w:p>
          <w:tbl>
            <w:tblPr>
              <w:tblStyle w:val="228"/>
              <w:tblW w:w="4473" w:type="dxa"/>
              <w:tblInd w:w="1870" w:type="dxa"/>
              <w:tblLayout w:type="fixed"/>
              <w:tblCellMar>
                <w:top w:w="0" w:type="dxa"/>
                <w:left w:w="0" w:type="dxa"/>
                <w:bottom w:w="0" w:type="dxa"/>
                <w:right w:w="115" w:type="dxa"/>
              </w:tblCellMar>
            </w:tblPr>
            <w:tblGrid>
              <w:gridCol w:w="2079"/>
              <w:gridCol w:w="1056"/>
              <w:gridCol w:w="825"/>
              <w:gridCol w:w="513"/>
            </w:tblGrid>
            <w:tr>
              <w:tblPrEx>
                <w:tblCellMar>
                  <w:top w:w="0" w:type="dxa"/>
                  <w:left w:w="0" w:type="dxa"/>
                  <w:bottom w:w="0" w:type="dxa"/>
                  <w:right w:w="115" w:type="dxa"/>
                </w:tblCellMar>
              </w:tblPrEx>
              <w:trPr>
                <w:trHeight w:val="322" w:hRule="atLeast"/>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乳头状或滤泡状癌（分化型） </w:t>
                  </w:r>
                </w:p>
              </w:tc>
              <w:tc>
                <w:tcPr>
                  <w:tcW w:w="825" w:type="dxa"/>
                  <w:tcBorders>
                    <w:top w:val="single" w:color="000000" w:sz="4" w:space="0"/>
                    <w:left w:val="nil"/>
                    <w:bottom w:val="single" w:color="000000" w:sz="4" w:space="0"/>
                    <w:right w:val="nil"/>
                  </w:tcBorders>
                </w:tcPr>
                <w:p>
                  <w:pPr>
                    <w:spacing w:after="160" w:line="259" w:lineRule="auto"/>
                    <w:rPr>
                      <w:rFonts w:hint="eastAsia" w:ascii="黑体" w:hAnsi="黑体" w:eastAsia="黑体" w:cs="黑体"/>
                      <w:sz w:val="18"/>
                      <w:szCs w:val="18"/>
                    </w:rPr>
                  </w:pPr>
                </w:p>
              </w:tc>
              <w:tc>
                <w:tcPr>
                  <w:tcW w:w="513" w:type="dxa"/>
                  <w:tcBorders>
                    <w:top w:val="single" w:color="000000" w:sz="4" w:space="0"/>
                    <w:left w:val="nil"/>
                    <w:bottom w:val="single" w:color="000000" w:sz="4" w:space="0"/>
                    <w:right w:val="single" w:color="000000" w:sz="4" w:space="0"/>
                  </w:tcBorders>
                </w:tcPr>
                <w:p>
                  <w:pPr>
                    <w:spacing w:after="160" w:line="259" w:lineRule="auto"/>
                    <w:rPr>
                      <w:rFonts w:hint="eastAsia" w:ascii="黑体" w:hAnsi="黑体" w:eastAsia="黑体" w:cs="黑体"/>
                      <w:sz w:val="18"/>
                      <w:szCs w:val="18"/>
                    </w:rPr>
                  </w:pPr>
                </w:p>
              </w:tc>
            </w:tr>
            <w:tr>
              <w:tblPrEx>
                <w:tblCellMar>
                  <w:top w:w="0" w:type="dxa"/>
                  <w:left w:w="0" w:type="dxa"/>
                  <w:bottom w:w="0" w:type="dxa"/>
                  <w:right w:w="115" w:type="dxa"/>
                </w:tblCellMar>
              </w:tblPrEx>
              <w:trPr>
                <w:trHeight w:val="324" w:hRule="atLeast"/>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年龄&lt;55岁 </w:t>
                  </w:r>
                </w:p>
              </w:tc>
              <w:tc>
                <w:tcPr>
                  <w:tcW w:w="825" w:type="dxa"/>
                  <w:tcBorders>
                    <w:top w:val="single" w:color="000000" w:sz="4" w:space="0"/>
                    <w:left w:val="nil"/>
                    <w:bottom w:val="single" w:color="000000" w:sz="4" w:space="0"/>
                    <w:right w:val="nil"/>
                  </w:tcBorders>
                </w:tcPr>
                <w:p>
                  <w:pPr>
                    <w:spacing w:after="160" w:line="259" w:lineRule="auto"/>
                    <w:rPr>
                      <w:rFonts w:hint="eastAsia" w:ascii="黑体" w:hAnsi="黑体" w:eastAsia="黑体" w:cs="黑体"/>
                      <w:sz w:val="18"/>
                      <w:szCs w:val="18"/>
                    </w:rPr>
                  </w:pPr>
                </w:p>
              </w:tc>
              <w:tc>
                <w:tcPr>
                  <w:tcW w:w="513" w:type="dxa"/>
                  <w:tcBorders>
                    <w:top w:val="single" w:color="000000" w:sz="4" w:space="0"/>
                    <w:left w:val="nil"/>
                    <w:bottom w:val="single" w:color="000000" w:sz="4" w:space="0"/>
                    <w:right w:val="single" w:color="000000" w:sz="4" w:space="0"/>
                  </w:tcBorders>
                </w:tcPr>
                <w:p>
                  <w:pPr>
                    <w:spacing w:after="160" w:line="259" w:lineRule="auto"/>
                    <w:rPr>
                      <w:rFonts w:hint="eastAsia" w:ascii="黑体" w:hAnsi="黑体" w:eastAsia="黑体" w:cs="黑体"/>
                      <w:sz w:val="18"/>
                      <w:szCs w:val="18"/>
                    </w:rPr>
                  </w:pPr>
                </w:p>
              </w:tc>
            </w:tr>
            <w:tr>
              <w:tblPrEx>
                <w:tblCellMar>
                  <w:top w:w="0" w:type="dxa"/>
                  <w:left w:w="0" w:type="dxa"/>
                  <w:bottom w:w="0" w:type="dxa"/>
                  <w:right w:w="115" w:type="dxa"/>
                </w:tblCellMar>
              </w:tblPrEx>
              <w:trPr>
                <w:trHeight w:val="322"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T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N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M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Ⅰ期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auto"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Ⅱ期 </w:t>
                  </w:r>
                </w:p>
              </w:tc>
              <w:tc>
                <w:tcPr>
                  <w:tcW w:w="1056" w:type="dxa"/>
                  <w:tcBorders>
                    <w:top w:val="single" w:color="000000" w:sz="4" w:space="0"/>
                    <w:left w:val="single" w:color="000000" w:sz="4" w:space="0"/>
                    <w:bottom w:val="single" w:color="auto"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825" w:type="dxa"/>
                  <w:tcBorders>
                    <w:top w:val="single" w:color="000000" w:sz="4" w:space="0"/>
                    <w:left w:val="single" w:color="000000" w:sz="4" w:space="0"/>
                    <w:bottom w:val="single" w:color="auto"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auto"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1 </w:t>
                  </w:r>
                </w:p>
              </w:tc>
            </w:tr>
            <w:tr>
              <w:tblPrEx>
                <w:tblCellMar>
                  <w:top w:w="0" w:type="dxa"/>
                  <w:left w:w="0" w:type="dxa"/>
                  <w:bottom w:w="0" w:type="dxa"/>
                  <w:right w:w="115" w:type="dxa"/>
                </w:tblCellMar>
              </w:tblPrEx>
              <w:trPr>
                <w:trHeight w:val="322" w:hRule="atLeast"/>
              </w:trPr>
              <w:tc>
                <w:tcPr>
                  <w:tcW w:w="3135" w:type="dxa"/>
                  <w:gridSpan w:val="2"/>
                  <w:tcBorders>
                    <w:top w:val="single" w:color="auto" w:sz="4" w:space="0"/>
                    <w:left w:val="single" w:color="auto" w:sz="4" w:space="0"/>
                    <w:bottom w:val="single" w:color="auto" w:sz="4" w:space="0"/>
                    <w:right w:val="single" w:color="auto" w:sz="4" w:space="0"/>
                  </w:tcBorders>
                </w:tcPr>
                <w:p>
                  <w:pPr>
                    <w:spacing w:line="259" w:lineRule="auto"/>
                    <w:ind w:left="-42"/>
                    <w:rPr>
                      <w:rFonts w:hint="eastAsia" w:ascii="黑体" w:hAnsi="黑体" w:eastAsia="黑体" w:cs="黑体"/>
                      <w:sz w:val="18"/>
                      <w:szCs w:val="18"/>
                    </w:rPr>
                  </w:pPr>
                  <w:r>
                    <w:rPr>
                      <w:rFonts w:hint="eastAsia" w:ascii="黑体" w:hAnsi="黑体" w:eastAsia="黑体" w:cs="黑体"/>
                      <w:sz w:val="18"/>
                      <w:szCs w:val="18"/>
                    </w:rPr>
                    <w:t>年龄≥55岁</w:t>
                  </w:r>
                </w:p>
              </w:tc>
              <w:tc>
                <w:tcPr>
                  <w:tcW w:w="825" w:type="dxa"/>
                  <w:tcBorders>
                    <w:top w:val="single" w:color="auto" w:sz="4" w:space="0"/>
                    <w:left w:val="single" w:color="auto" w:sz="4" w:space="0"/>
                    <w:bottom w:val="single" w:color="auto" w:sz="4" w:space="0"/>
                    <w:right w:val="single" w:color="auto" w:sz="4" w:space="0"/>
                  </w:tcBorders>
                </w:tcPr>
                <w:p>
                  <w:pPr>
                    <w:spacing w:after="160" w:line="259" w:lineRule="auto"/>
                    <w:rPr>
                      <w:rFonts w:hint="eastAsia" w:ascii="黑体" w:hAnsi="黑体" w:eastAsia="黑体" w:cs="黑体"/>
                      <w:sz w:val="18"/>
                      <w:szCs w:val="18"/>
                    </w:rPr>
                  </w:pPr>
                </w:p>
              </w:tc>
              <w:tc>
                <w:tcPr>
                  <w:tcW w:w="513" w:type="dxa"/>
                  <w:tcBorders>
                    <w:top w:val="single" w:color="auto" w:sz="4" w:space="0"/>
                    <w:left w:val="single" w:color="auto" w:sz="4" w:space="0"/>
                    <w:bottom w:val="single" w:color="auto" w:sz="4" w:space="0"/>
                    <w:right w:val="single" w:color="auto" w:sz="4" w:space="0"/>
                  </w:tcBorders>
                </w:tcPr>
                <w:p>
                  <w:pPr>
                    <w:spacing w:after="160" w:line="259" w:lineRule="auto"/>
                    <w:rPr>
                      <w:rFonts w:hint="eastAsia" w:ascii="黑体" w:hAnsi="黑体" w:eastAsia="黑体" w:cs="黑体"/>
                      <w:sz w:val="18"/>
                      <w:szCs w:val="18"/>
                    </w:rPr>
                  </w:pPr>
                </w:p>
              </w:tc>
            </w:tr>
            <w:tr>
              <w:tblPrEx>
                <w:tblCellMar>
                  <w:top w:w="0" w:type="dxa"/>
                  <w:left w:w="0" w:type="dxa"/>
                  <w:bottom w:w="0" w:type="dxa"/>
                  <w:right w:w="115" w:type="dxa"/>
                </w:tblCellMar>
              </w:tblPrEx>
              <w:trPr>
                <w:trHeight w:val="324" w:hRule="atLeast"/>
              </w:trPr>
              <w:tc>
                <w:tcPr>
                  <w:tcW w:w="2079" w:type="dxa"/>
                  <w:vMerge w:val="restart"/>
                  <w:tcBorders>
                    <w:top w:val="single" w:color="auto"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Ⅰ期 </w:t>
                  </w:r>
                </w:p>
              </w:tc>
              <w:tc>
                <w:tcPr>
                  <w:tcW w:w="1056" w:type="dxa"/>
                  <w:tcBorders>
                    <w:top w:val="single" w:color="auto"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1 </w:t>
                  </w:r>
                </w:p>
              </w:tc>
              <w:tc>
                <w:tcPr>
                  <w:tcW w:w="825" w:type="dxa"/>
                  <w:tcBorders>
                    <w:top w:val="single" w:color="auto"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0/x </w:t>
                  </w:r>
                </w:p>
              </w:tc>
              <w:tc>
                <w:tcPr>
                  <w:tcW w:w="513" w:type="dxa"/>
                  <w:tcBorders>
                    <w:top w:val="single" w:color="auto"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5" w:hRule="atLeast"/>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rPr>
                      <w:rFonts w:hint="eastAsia" w:ascii="黑体" w:hAnsi="黑体" w:eastAsia="黑体" w:cs="黑体"/>
                      <w:sz w:val="18"/>
                      <w:szCs w:val="18"/>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2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0/x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2" w:hRule="atLeast"/>
              </w:trPr>
              <w:tc>
                <w:tcPr>
                  <w:tcW w:w="2079" w:type="dxa"/>
                  <w:vMerge w:val="restart"/>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Ⅱ期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1～2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1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rPr>
                      <w:rFonts w:hint="eastAsia" w:ascii="黑体" w:hAnsi="黑体" w:eastAsia="黑体" w:cs="黑体"/>
                      <w:sz w:val="18"/>
                      <w:szCs w:val="18"/>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3a～3b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Ⅲ期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4a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2"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ⅣA期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4b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ⅣB期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1 </w:t>
                  </w:r>
                </w:p>
              </w:tc>
            </w:tr>
            <w:tr>
              <w:tblPrEx>
                <w:tblCellMar>
                  <w:top w:w="0" w:type="dxa"/>
                  <w:left w:w="0" w:type="dxa"/>
                  <w:bottom w:w="0" w:type="dxa"/>
                  <w:right w:w="115" w:type="dxa"/>
                </w:tblCellMar>
              </w:tblPrEx>
              <w:trPr>
                <w:trHeight w:val="324" w:hRule="atLeast"/>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髓样癌（所有年龄组） </w:t>
                  </w:r>
                </w:p>
              </w:tc>
              <w:tc>
                <w:tcPr>
                  <w:tcW w:w="825" w:type="dxa"/>
                  <w:tcBorders>
                    <w:top w:val="single" w:color="000000" w:sz="4" w:space="0"/>
                    <w:left w:val="nil"/>
                    <w:bottom w:val="single" w:color="000000" w:sz="4" w:space="0"/>
                    <w:right w:val="nil"/>
                  </w:tcBorders>
                </w:tcPr>
                <w:p>
                  <w:pPr>
                    <w:spacing w:after="160" w:line="259" w:lineRule="auto"/>
                    <w:rPr>
                      <w:rFonts w:hint="eastAsia" w:ascii="黑体" w:hAnsi="黑体" w:eastAsia="黑体" w:cs="黑体"/>
                      <w:sz w:val="18"/>
                      <w:szCs w:val="18"/>
                    </w:rPr>
                  </w:pPr>
                </w:p>
              </w:tc>
              <w:tc>
                <w:tcPr>
                  <w:tcW w:w="513" w:type="dxa"/>
                  <w:tcBorders>
                    <w:top w:val="single" w:color="000000" w:sz="4" w:space="0"/>
                    <w:left w:val="nil"/>
                    <w:bottom w:val="single" w:color="000000" w:sz="4" w:space="0"/>
                    <w:right w:val="single" w:color="000000" w:sz="4" w:space="0"/>
                  </w:tcBorders>
                </w:tcPr>
                <w:p>
                  <w:pPr>
                    <w:spacing w:after="160" w:line="259" w:lineRule="auto"/>
                    <w:rPr>
                      <w:rFonts w:hint="eastAsia" w:ascii="黑体" w:hAnsi="黑体" w:eastAsia="黑体" w:cs="黑体"/>
                      <w:sz w:val="18"/>
                      <w:szCs w:val="18"/>
                    </w:rPr>
                  </w:pPr>
                </w:p>
              </w:tc>
            </w:tr>
            <w:tr>
              <w:tblPrEx>
                <w:tblCellMar>
                  <w:top w:w="0" w:type="dxa"/>
                  <w:left w:w="0" w:type="dxa"/>
                  <w:bottom w:w="0" w:type="dxa"/>
                  <w:right w:w="115" w:type="dxa"/>
                </w:tblCellMar>
              </w:tblPrEx>
              <w:trPr>
                <w:trHeight w:val="322"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Ⅰ期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1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0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Ⅱ期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2～3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0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Ⅲ期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1～3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1a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ⅣA期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4a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2" w:hRule="atLeast"/>
              </w:trPr>
              <w:tc>
                <w:tcPr>
                  <w:tcW w:w="2079" w:type="dxa"/>
                  <w:tcBorders>
                    <w:top w:val="single" w:color="000000" w:sz="4" w:space="0"/>
                    <w:left w:val="single" w:color="000000" w:sz="4" w:space="0"/>
                    <w:bottom w:val="single" w:color="000000" w:sz="4" w:space="0"/>
                    <w:right w:val="single" w:color="000000" w:sz="4" w:space="0"/>
                  </w:tcBorders>
                </w:tcPr>
                <w:p>
                  <w:pPr>
                    <w:spacing w:after="160" w:line="259" w:lineRule="auto"/>
                    <w:rPr>
                      <w:rFonts w:hint="eastAsia" w:ascii="黑体" w:hAnsi="黑体" w:eastAsia="黑体" w:cs="黑体"/>
                      <w:sz w:val="18"/>
                      <w:szCs w:val="18"/>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1～3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1b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ⅣB期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4b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ⅣC期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rPr>
                      <w:rFonts w:hint="eastAsia" w:ascii="黑体" w:hAnsi="黑体" w:eastAsia="黑体" w:cs="黑体"/>
                      <w:sz w:val="18"/>
                      <w:szCs w:val="18"/>
                    </w:rPr>
                  </w:pPr>
                  <w:r>
                    <w:rPr>
                      <w:rFonts w:hint="eastAsia" w:ascii="黑体" w:hAnsi="黑体" w:eastAsia="黑体" w:cs="黑体"/>
                      <w:sz w:val="18"/>
                      <w:szCs w:val="18"/>
                    </w:rPr>
                    <w:t xml:space="preserve">1 </w:t>
                  </w:r>
                </w:p>
              </w:tc>
            </w:tr>
            <w:tr>
              <w:tblPrEx>
                <w:tblCellMar>
                  <w:top w:w="0" w:type="dxa"/>
                  <w:left w:w="0" w:type="dxa"/>
                  <w:bottom w:w="0" w:type="dxa"/>
                  <w:right w:w="115" w:type="dxa"/>
                </w:tblCellMar>
              </w:tblPrEx>
              <w:trPr>
                <w:trHeight w:val="168" w:hRule="atLeast"/>
              </w:trPr>
              <w:tc>
                <w:tcPr>
                  <w:tcW w:w="3135" w:type="dxa"/>
                  <w:gridSpan w:val="2"/>
                  <w:tcBorders>
                    <w:top w:val="single" w:color="000000" w:sz="4" w:space="0"/>
                    <w:left w:val="single" w:color="000000" w:sz="4" w:space="0"/>
                    <w:bottom w:val="single" w:color="000000" w:sz="4" w:space="0"/>
                    <w:right w:val="nil"/>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未分化癌（所有年龄组） </w:t>
                  </w:r>
                </w:p>
              </w:tc>
              <w:tc>
                <w:tcPr>
                  <w:tcW w:w="825" w:type="dxa"/>
                  <w:tcBorders>
                    <w:top w:val="single" w:color="000000" w:sz="4" w:space="0"/>
                    <w:left w:val="nil"/>
                    <w:bottom w:val="single" w:color="000000" w:sz="4" w:space="0"/>
                    <w:right w:val="nil"/>
                  </w:tcBorders>
                </w:tcPr>
                <w:p>
                  <w:pPr>
                    <w:spacing w:after="160" w:line="259" w:lineRule="auto"/>
                    <w:rPr>
                      <w:rFonts w:hint="eastAsia" w:ascii="黑体" w:hAnsi="黑体" w:eastAsia="黑体" w:cs="黑体"/>
                      <w:sz w:val="18"/>
                      <w:szCs w:val="18"/>
                    </w:rPr>
                  </w:pPr>
                </w:p>
              </w:tc>
              <w:tc>
                <w:tcPr>
                  <w:tcW w:w="513" w:type="dxa"/>
                  <w:tcBorders>
                    <w:top w:val="single" w:color="000000" w:sz="4" w:space="0"/>
                    <w:left w:val="nil"/>
                    <w:bottom w:val="single" w:color="000000" w:sz="4" w:space="0"/>
                    <w:right w:val="single" w:color="000000" w:sz="4" w:space="0"/>
                  </w:tcBorders>
                </w:tcPr>
                <w:p>
                  <w:pPr>
                    <w:spacing w:after="160" w:line="259" w:lineRule="auto"/>
                    <w:rPr>
                      <w:rFonts w:hint="eastAsia" w:ascii="黑体" w:hAnsi="黑体" w:eastAsia="黑体" w:cs="黑体"/>
                      <w:sz w:val="18"/>
                      <w:szCs w:val="18"/>
                    </w:rPr>
                  </w:pP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ⅣA期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1～3a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0/x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vMerge w:val="restart"/>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ⅣB期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1～3a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1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2" w:hRule="atLeast"/>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rPr>
                      <w:rFonts w:hint="eastAsia" w:ascii="黑体" w:hAnsi="黑体" w:eastAsia="黑体" w:cs="黑体"/>
                      <w:sz w:val="18"/>
                      <w:szCs w:val="18"/>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3b～4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rPr>
                      <w:rFonts w:hint="eastAsia" w:ascii="黑体" w:hAnsi="黑体" w:eastAsia="黑体" w:cs="黑体"/>
                      <w:sz w:val="18"/>
                      <w:szCs w:val="18"/>
                    </w:rPr>
                  </w:pPr>
                  <w:r>
                    <w:rPr>
                      <w:rFonts w:hint="eastAsia" w:ascii="黑体" w:hAnsi="黑体" w:eastAsia="黑体" w:cs="黑体"/>
                      <w:sz w:val="18"/>
                      <w:szCs w:val="18"/>
                    </w:rPr>
                    <w:t xml:space="preserve">0 </w:t>
                  </w:r>
                </w:p>
              </w:tc>
            </w:tr>
            <w:tr>
              <w:tblPrEx>
                <w:tblCellMar>
                  <w:top w:w="0" w:type="dxa"/>
                  <w:left w:w="0" w:type="dxa"/>
                  <w:bottom w:w="0" w:type="dxa"/>
                  <w:right w:w="115" w:type="dxa"/>
                </w:tblCellMar>
              </w:tblPrEx>
              <w:trPr>
                <w:trHeight w:val="324" w:hRule="atLeast"/>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ⅣC期 </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任何 </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rPr>
                      <w:rFonts w:hint="eastAsia" w:ascii="黑体" w:hAnsi="黑体" w:eastAsia="黑体" w:cs="黑体"/>
                      <w:sz w:val="18"/>
                      <w:szCs w:val="18"/>
                    </w:rPr>
                  </w:pPr>
                  <w:r>
                    <w:rPr>
                      <w:rFonts w:hint="eastAsia" w:ascii="黑体" w:hAnsi="黑体" w:eastAsia="黑体" w:cs="黑体"/>
                      <w:sz w:val="18"/>
                      <w:szCs w:val="18"/>
                    </w:rPr>
                    <w:t xml:space="preserve">1 </w:t>
                  </w:r>
                </w:p>
              </w:tc>
            </w:tr>
          </w:tbl>
          <w:p>
            <w:pPr>
              <w:widowControl/>
              <w:jc w:val="left"/>
              <w:rPr>
                <w:rFonts w:hint="eastAsia" w:ascii="黑体" w:hAnsi="黑体" w:eastAsia="黑体" w:cs="黑体"/>
                <w:b/>
                <w:sz w:val="18"/>
                <w:szCs w:val="18"/>
              </w:rPr>
            </w:pPr>
            <w:r>
              <w:rPr>
                <w:rFonts w:hint="eastAsia" w:ascii="黑体" w:hAnsi="黑体" w:eastAsia="黑体" w:cs="黑体"/>
                <w:sz w:val="18"/>
                <w:szCs w:val="18"/>
              </w:rPr>
              <w:t xml:space="preserve">                  注：以上表格中“年龄”指患者病理组织标本获取日期时的年龄。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 较重急性心肌梗死</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急性心肌梗死指由于冠状动脉闭塞或梗阻引起部分心肌严重的持久性缺血造成急性心肌坏 死。急性心肌梗死的诊断必须依据国际国内诊断标准，符合（1）检测到肌酸激酶同工酶 （CK-MB）或肌钙蛋白（cTn）升高和/或降低的动态变化，至少一次达到或超过心肌梗死 的临床诊断标准；（2）同时存在下列之一的证据，包括：缺血性胸痛症状、新发生的缺血 性心电图改变、新生成的病理性 Q 波、影像学证据显示有新出现的心肌活性丧失或新出现 局部室壁运动异常、冠脉造影证实存在冠状动脉血栓。</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较重急性心肌梗死指依照上述标准被明确诊断为急性心肌梗死，并且必须同时满足下列至 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1.心肌损伤标志物肌钙蛋白（cTn）升高，至少一次检测结果达到该检验正常参考值上限的 15 倍（含）以上；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2.肌酸激酶同工酶（CK-MB）升高，至少一次检测结果达到该检验正常参考值上限的 2 倍 （含）以上；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3.出现左心室收缩功能下降，在确诊 6 周以后，检测左室射血分数（LVEF）低于 50%（不 含）；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4.影像学检查证实存在新发的乳头肌功能失调或断裂引起的中度（含）以上的二尖瓣反 流；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5.影像学检查证实存在新出现的室壁瘤； 6.出现室性心动过速、心室颤动或心源性休克。 </w:t>
            </w:r>
          </w:p>
          <w:p>
            <w:pPr>
              <w:widowControl/>
              <w:jc w:val="left"/>
              <w:rPr>
                <w:rFonts w:hint="eastAsia" w:ascii="黑体" w:hAnsi="黑体" w:eastAsia="黑体" w:cs="黑体"/>
                <w:b/>
                <w:sz w:val="18"/>
                <w:szCs w:val="18"/>
              </w:rPr>
            </w:pPr>
            <w:r>
              <w:rPr>
                <w:rFonts w:hint="eastAsia" w:ascii="黑体" w:hAnsi="黑体" w:eastAsia="黑体" w:cs="黑体"/>
                <w:sz w:val="18"/>
                <w:szCs w:val="18"/>
              </w:rPr>
              <w:t>其他非冠状动脉阻塞性疾病所引起的肌钙蛋白（cTn）升高不在保障范围内。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 严重脑中风后遗症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指因脑血管的突发病变引起脑血管出血、栓塞或梗塞，须由头颅断层扫描（CT）、核磁共 振检查（MRI）等影像学检查证实，并导致神经系统永久性的功能障碍。 神经系统永久性的功能障碍，指疾病确诊 180 天后，仍遗留下列至少一种障碍：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一肢（含）以上肢体肌力2 级（含）以下；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语言能力完全丧失，或严重咀嚼吞咽功能障碍； </w:t>
            </w:r>
          </w:p>
          <w:p>
            <w:pPr>
              <w:widowControl/>
              <w:jc w:val="left"/>
              <w:rPr>
                <w:rFonts w:hint="eastAsia" w:ascii="黑体" w:hAnsi="黑体" w:eastAsia="黑体" w:cs="黑体"/>
                <w:b/>
                <w:sz w:val="18"/>
                <w:szCs w:val="18"/>
              </w:rPr>
            </w:pPr>
            <w:r>
              <w:rPr>
                <w:rFonts w:hint="eastAsia" w:ascii="黑体" w:hAnsi="黑体" w:eastAsia="黑体" w:cs="黑体"/>
                <w:sz w:val="18"/>
                <w:szCs w:val="18"/>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 重大器官移植 术或造血干细 胞移植术</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重大器官移植术，指因相应器官功能衰竭，已经实施了肾脏、肝脏、心脏、肺脏或小肠的 异体移植手术。 </w:t>
            </w:r>
          </w:p>
          <w:p>
            <w:pPr>
              <w:widowControl/>
              <w:jc w:val="left"/>
              <w:rPr>
                <w:rFonts w:hint="eastAsia" w:ascii="黑体" w:hAnsi="黑体" w:eastAsia="黑体" w:cs="黑体"/>
                <w:b/>
                <w:sz w:val="18"/>
                <w:szCs w:val="18"/>
              </w:rPr>
            </w:pPr>
            <w:r>
              <w:rPr>
                <w:rFonts w:hint="eastAsia" w:ascii="黑体" w:hAnsi="黑体" w:eastAsia="黑体" w:cs="黑体"/>
                <w:sz w:val="18"/>
                <w:szCs w:val="18"/>
              </w:rPr>
              <w:t>造血干细胞移植术，指因造血功能损害或造血系统恶性肿瘤，已经实施了造血干细胞（包 括骨髓造血干细胞、外周血造血干细胞和脐血造血干细胞）的移植手术。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 冠状动脉搭桥术（或称冠状动脉旁路移植术）</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指为治疗严重的冠心病，已经实施了切开心包进行的冠状动脉血管旁路移植的手术。 所有未切开心包的冠状动脉介入治疗不在保障范围内。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 严重慢性肾衰竭</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指双肾功能慢性不可逆性衰竭，依据肾脏病预后质量倡议（K/DOQI）制定的指南，分期达 到慢性肾脏病 5 期，且经诊断后已经进行了至少 90 天的规律性透析治疗。规律性透析是指 每周进行血液透析或每天进行腹膜透析。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 多个肢体缺失</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指因疾病或意外伤害导致两个或两个以上肢体自腕关节或踝关节近端（靠近躯干端）以上完全性断离。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 急性重症肝炎或亚急性重症肝炎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指因肝炎病毒感染引起肝脏组织弥漫性坏死，导致急性肝功能衰竭，且经血清学或病毒学 检查证实，并须满足下列全部条件：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重度黄疸或黄疸迅速加重；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肝性脑病；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B 超或其他影像学检查显示肝脏体积急速萎缩； </w:t>
            </w:r>
          </w:p>
          <w:p>
            <w:pPr>
              <w:widowControl/>
              <w:jc w:val="left"/>
              <w:rPr>
                <w:rFonts w:hint="eastAsia" w:ascii="黑体" w:hAnsi="黑体" w:eastAsia="黑体" w:cs="黑体"/>
                <w:b/>
                <w:sz w:val="18"/>
                <w:szCs w:val="18"/>
              </w:rPr>
            </w:pPr>
            <w:r>
              <w:rPr>
                <w:rFonts w:hint="eastAsia" w:ascii="黑体" w:hAnsi="黑体" w:eastAsia="黑体" w:cs="黑体"/>
                <w:sz w:val="18"/>
                <w:szCs w:val="18"/>
              </w:rPr>
              <w:t>4. 肝功能指标进行性恶化。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 严重非恶性颅内肿瘤</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指起源于脑、脑神经、脑被膜的非恶性肿瘤，ICD-0-3 肿瘤形态学编码属于 0（良性肿 瘤）、1（动态未定性肿瘤）范畴，并已经引起颅内压升高或神经系统功能损害，出现视乳 头水肿或视觉受损、听觉受损、面部或肢体瘫痪、癫痫等，须由头颅断层扫描（CT）、核 磁共振检查（MRI）或正电子发射断层扫描（PET）等影像学检查证实，且须满足下列至 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已经实施了开颅进行的颅内肿瘤完全切除或部分切除的手术；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已经实施了针对颅内肿瘤的放射治疗，如γ刀、质子重离子治疗等。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下列疾病不在保障范围内：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脑垂体瘤；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2.脑囊肿； </w:t>
            </w:r>
          </w:p>
          <w:p>
            <w:pPr>
              <w:widowControl/>
              <w:jc w:val="left"/>
              <w:rPr>
                <w:rFonts w:hint="eastAsia" w:ascii="黑体" w:hAnsi="黑体" w:eastAsia="黑体" w:cs="黑体"/>
                <w:b/>
                <w:sz w:val="18"/>
                <w:szCs w:val="18"/>
              </w:rPr>
            </w:pPr>
            <w:r>
              <w:rPr>
                <w:rFonts w:hint="eastAsia" w:ascii="黑体" w:hAnsi="黑体" w:eastAsia="黑体" w:cs="黑体"/>
                <w:sz w:val="18"/>
                <w:szCs w:val="18"/>
              </w:rPr>
              <w:t>3.颅内血管性疾病（如脑动脉瘤、脑动静脉畸形、海绵状血管瘤、毛细血管扩张症等）。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10 严重慢性肝衰竭</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指因慢性肝脏疾病导致的肝衰竭。须满足下列全部条件：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持续性黄疸；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腹水；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肝性脑病； </w:t>
            </w:r>
          </w:p>
          <w:p>
            <w:pPr>
              <w:widowControl/>
              <w:jc w:val="left"/>
              <w:rPr>
                <w:rFonts w:hint="eastAsia" w:ascii="黑体" w:hAnsi="黑体" w:eastAsia="黑体" w:cs="黑体"/>
                <w:b/>
                <w:sz w:val="18"/>
                <w:szCs w:val="18"/>
              </w:rPr>
            </w:pPr>
            <w:r>
              <w:rPr>
                <w:rFonts w:hint="eastAsia" w:ascii="黑体" w:hAnsi="黑体" w:eastAsia="黑体" w:cs="黑体"/>
                <w:sz w:val="18"/>
                <w:szCs w:val="18"/>
              </w:rPr>
              <w:t>4. 充血性脾肿大伴脾功能亢进或食管胃底静脉曲张。 因酗酒或药物滥用导致的肝衰竭不在保障范围内。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11 严重脑炎后遗症或严重脑膜炎后遗症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指因患脑炎或脑膜炎导致的神经系统永久性的功能障碍。神经系统永久性的功能障碍，指 经相关专科医生确诊疾病 180 天后，仍遗留下列至少一种障碍：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一肢（含）以上肢体肌力 2 级（含）以下；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语言能力完全丧失，或严重咀嚼吞咽功能障碍；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由具有评估资格的专科医生根据临床痴呆评定量表（CDR，Clinical Dementia Rating）评 估结果为 3 分； </w:t>
            </w:r>
          </w:p>
          <w:p>
            <w:pPr>
              <w:widowControl/>
              <w:jc w:val="left"/>
              <w:rPr>
                <w:rFonts w:hint="eastAsia" w:ascii="黑体" w:hAnsi="黑体" w:eastAsia="黑体" w:cs="黑体"/>
                <w:b/>
                <w:sz w:val="18"/>
                <w:szCs w:val="18"/>
              </w:rPr>
            </w:pPr>
            <w:r>
              <w:rPr>
                <w:rFonts w:hint="eastAsia" w:ascii="黑体" w:hAnsi="黑体" w:eastAsia="黑体" w:cs="黑体"/>
                <w:sz w:val="18"/>
                <w:szCs w:val="18"/>
              </w:rPr>
              <w:t>4.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12 深度昏迷</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指因疾病或意外伤害导致意识丧失,对外界刺激和体内需求均无反应,昏迷程度按照格拉斯 哥昏迷分级（GCS，Glasgow Coma Scale）结果为 5 分或 5 分以下，且已经持续使用呼吸机 及其他生命维持系统 96 小时以上。 </w:t>
            </w:r>
          </w:p>
          <w:p>
            <w:pPr>
              <w:widowControl/>
              <w:jc w:val="left"/>
              <w:rPr>
                <w:rFonts w:hint="eastAsia" w:ascii="黑体" w:hAnsi="黑体" w:eastAsia="黑体" w:cs="黑体"/>
                <w:b/>
                <w:sz w:val="18"/>
                <w:szCs w:val="18"/>
              </w:rPr>
            </w:pPr>
            <w:r>
              <w:rPr>
                <w:rFonts w:hint="eastAsia" w:ascii="黑体" w:hAnsi="黑体" w:eastAsia="黑体" w:cs="黑体"/>
                <w:sz w:val="18"/>
                <w:szCs w:val="18"/>
              </w:rPr>
              <w:t>因酗酒或药物滥用导致的深度昏迷不在保障范围内。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13 双耳失聪</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指因疾病或意外伤害导致双耳听力永久不可逆性丧失，在 500 赫兹、1000 赫兹和 2000 赫 兹语音频率下，平均听阈大于等于 91 分贝，且经纯音听力测试、声导抗检测或听觉诱发电 位检测等证实。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14 双目失明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指因疾病或意外伤害导致双眼视力永久不可逆性丧失，双眼中较好眼须满足下列至少一项 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眼球缺失或摘除；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矫正视力低于 0.02（采用国际标准视力表，如果使用其他视力表应进行换算）； </w:t>
            </w:r>
          </w:p>
          <w:p>
            <w:pPr>
              <w:widowControl/>
              <w:jc w:val="left"/>
              <w:rPr>
                <w:rFonts w:hint="eastAsia" w:ascii="黑体" w:hAnsi="黑体" w:eastAsia="黑体" w:cs="黑体"/>
                <w:b/>
                <w:sz w:val="18"/>
                <w:szCs w:val="18"/>
              </w:rPr>
            </w:pPr>
            <w:r>
              <w:rPr>
                <w:rFonts w:hint="eastAsia" w:ascii="黑体" w:hAnsi="黑体" w:eastAsia="黑体" w:cs="黑体"/>
                <w:sz w:val="18"/>
                <w:szCs w:val="18"/>
              </w:rPr>
              <w:t>3. 视野半径小于 5 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15 瘫痪</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指因疾病或意外伤害导致两肢或两肢以上肢体随意运动功能永久完全丧失。 </w:t>
            </w:r>
          </w:p>
          <w:p>
            <w:pPr>
              <w:widowControl/>
              <w:jc w:val="left"/>
              <w:rPr>
                <w:rFonts w:hint="eastAsia" w:ascii="黑体" w:hAnsi="黑体" w:eastAsia="黑体" w:cs="黑体"/>
                <w:b/>
                <w:sz w:val="18"/>
                <w:szCs w:val="18"/>
              </w:rPr>
            </w:pPr>
            <w:r>
              <w:rPr>
                <w:rFonts w:hint="eastAsia" w:ascii="黑体" w:hAnsi="黑体" w:eastAsia="黑体" w:cs="黑体"/>
                <w:sz w:val="18"/>
                <w:szCs w:val="18"/>
              </w:rPr>
              <w:t>肢体随意运动功能永久完全丧失，指疾病确诊 180 天后或意外伤害发生 180 天后，每肢三 大关节中的两大关节仍然完全僵硬，或肢体肌力在 2 级（含）以下。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16 心脏瓣膜手术</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指为治疗心脏瓣膜疾病，已经实施了切开心脏进行的心脏瓣膜置换或修复的手术。 所有未切开心脏的心脏瓣膜介入手术不在保障范围内。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17 严重阿尔茨海默病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指因大脑进行性、不可逆性改变导致智能严重衰退或丧失，临床表现为严重的认知功能障 碍、精神行为异常和社交能力减退等，其日常生活必须持续受到他人监护。须由头颅断层 扫描（CT）、核磁共振检查（MRI）或正电子发射断层扫描（PET）等影像学检查证实， 并经相关专科医生确诊，且须满足下列至少一项条件：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由具有评估资格的专科医生根据临床痴呆评定量表（CDR，Clinical Dementia Rating）评 估结果为 3 分； </w:t>
            </w:r>
          </w:p>
          <w:p>
            <w:pPr>
              <w:widowControl/>
              <w:jc w:val="left"/>
              <w:rPr>
                <w:rFonts w:hint="eastAsia" w:ascii="黑体" w:hAnsi="黑体" w:eastAsia="黑体" w:cs="黑体"/>
                <w:b/>
                <w:sz w:val="18"/>
                <w:szCs w:val="18"/>
              </w:rPr>
            </w:pPr>
            <w:r>
              <w:rPr>
                <w:rFonts w:hint="eastAsia" w:ascii="黑体" w:hAnsi="黑体" w:eastAsia="黑体" w:cs="黑体"/>
                <w:sz w:val="18"/>
                <w:szCs w:val="18"/>
              </w:rPr>
              <w:t>2. 自主生活能力完全丧失，无法独立完成六项基本日常生活活动中的三项或三项以上。 阿尔茨海默病之外的其他类型痴呆不在保障范围内。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18 严重脑损伤</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指因头部遭受机械性外力，引起脑重要部位损伤，导致神经系统永久性的功能障碍。须由 头颅断层扫描（CT）、核磁共振检查（MRI）或正电子发射断层扫描（PET）等影像学检 查证实。神经系统永久性的功能障碍，指脑损伤 180 天后，仍遗留下列至少一种障碍：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一肢（含）以上肢体肌力 2 级（含）以下；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语言能力完全丧失，或严重咀嚼吞咽功能障碍； </w:t>
            </w:r>
          </w:p>
          <w:p>
            <w:pPr>
              <w:widowControl/>
              <w:jc w:val="left"/>
              <w:rPr>
                <w:rFonts w:hint="eastAsia" w:ascii="黑体" w:hAnsi="黑体" w:eastAsia="黑体" w:cs="黑体"/>
                <w:b/>
                <w:sz w:val="18"/>
                <w:szCs w:val="18"/>
              </w:rPr>
            </w:pPr>
            <w:r>
              <w:rPr>
                <w:rFonts w:hint="eastAsia" w:ascii="黑体" w:hAnsi="黑体" w:eastAsia="黑体" w:cs="黑体"/>
                <w:sz w:val="18"/>
                <w:szCs w:val="18"/>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19 严重原发性帕金森病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是一种中枢神经系统的退行性疾病，临床表现为运动迟缓、静止性震颤或肌强直等，经相 关专科医生确诊，且须满足自主生活能力完全丧失，无法独立完成六项基本日常生活活动 中的三项或三项以上。 </w:t>
            </w:r>
          </w:p>
          <w:p>
            <w:pPr>
              <w:widowControl/>
              <w:jc w:val="left"/>
              <w:rPr>
                <w:rFonts w:hint="eastAsia" w:ascii="黑体" w:hAnsi="黑体" w:eastAsia="黑体" w:cs="黑体"/>
                <w:b/>
                <w:sz w:val="18"/>
                <w:szCs w:val="18"/>
              </w:rPr>
            </w:pPr>
            <w:r>
              <w:rPr>
                <w:rFonts w:hint="eastAsia" w:ascii="黑体" w:hAnsi="黑体" w:eastAsia="黑体" w:cs="黑体"/>
                <w:sz w:val="18"/>
                <w:szCs w:val="18"/>
              </w:rPr>
              <w:t>继发性帕金森综合征、帕金森叠加综合征不在保障范围内。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20 严重Ⅲ度烧伤</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指烧伤程度为Ⅲ度，且Ⅲ度烧伤的面积达到全身体表面积的 20%或 20%以上。体表面积根 据《中国新九分法》计算。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21 严重特发性肺动脉高压</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指不明原因的肺动脉压力持续性增高，进行性发展而导致的慢性疾病，已经造成永久不可 逆性的体力活动能力受限，达到美国纽约心脏病学会（New York Heart Association， NYHA）心功能状态分级IV 级，且静息状态下肺动脉平均压在 36mmHg（含）以上。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22 严重运动神经元病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是一组中枢神经系统运动神经元的进行性变性疾病，包括进行性脊肌萎缩症、进行性延髓 麻痹症、原发性侧索硬化症、肌萎缩性侧索硬化症，经相关专科医生确诊，且须满足下列 至少一项条件：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严重咀嚼吞咽功能障碍；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呼吸肌麻痹导致严重呼吸困难，且已经持续使用呼吸机 7 天（含）以上； </w:t>
            </w:r>
          </w:p>
          <w:p>
            <w:pPr>
              <w:widowControl/>
              <w:jc w:val="left"/>
              <w:rPr>
                <w:rFonts w:hint="eastAsia" w:ascii="黑体" w:hAnsi="黑体" w:eastAsia="黑体" w:cs="黑体"/>
                <w:b/>
                <w:sz w:val="18"/>
                <w:szCs w:val="18"/>
              </w:rPr>
            </w:pPr>
            <w:r>
              <w:rPr>
                <w:rFonts w:hint="eastAsia" w:ascii="黑体" w:hAnsi="黑体" w:eastAsia="黑体" w:cs="黑体"/>
                <w:sz w:val="18"/>
                <w:szCs w:val="18"/>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23 语言能力丧失</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指因疾病或意外伤害导致语言能力完全丧失，经过积极治疗至少 12 个月（声带完全切除不 受此时间限制），仍无法通过现有医疗手段恢复。 </w:t>
            </w:r>
          </w:p>
          <w:p>
            <w:pPr>
              <w:widowControl/>
              <w:jc w:val="left"/>
              <w:rPr>
                <w:rFonts w:hint="eastAsia" w:ascii="黑体" w:hAnsi="黑体" w:eastAsia="黑体" w:cs="黑体"/>
                <w:b/>
                <w:sz w:val="18"/>
                <w:szCs w:val="18"/>
              </w:rPr>
            </w:pPr>
            <w:r>
              <w:rPr>
                <w:rFonts w:hint="eastAsia" w:ascii="黑体" w:hAnsi="黑体" w:eastAsia="黑体" w:cs="黑体"/>
                <w:sz w:val="18"/>
                <w:szCs w:val="18"/>
              </w:rPr>
              <w:t>精神心理因素所致的语言能力丧失不在保障范围内。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24 重型再生障碍性贫血</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指因骨髓造血功能慢性持续性衰竭导致的贫血、中性粒细胞减少及血小板减少，且须满足 下列全部条件：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1. 骨髓穿刺检查或骨髓活检结果支持诊断：骨髓细胞增生程度&lt;50%，则残存的造血细胞应&lt;30%；</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外周血象须具备以下三项条件中的两项： </w:t>
            </w:r>
          </w:p>
          <w:p>
            <w:pPr>
              <w:widowControl/>
              <w:jc w:val="left"/>
              <w:rPr>
                <w:rFonts w:hint="eastAsia" w:ascii="黑体" w:hAnsi="黑体" w:eastAsia="黑体" w:cs="黑体"/>
                <w:sz w:val="18"/>
                <w:szCs w:val="18"/>
              </w:rPr>
            </w:pPr>
            <w:r>
              <w:rPr>
                <w:rFonts w:hint="eastAsia" w:ascii="黑体" w:hAnsi="黑体" w:eastAsia="黑体" w:cs="黑体"/>
                <w:sz w:val="18"/>
                <w:szCs w:val="18"/>
              </w:rPr>
              <w:t>（1）中性粒细胞绝对值&lt;0.5×109/L；</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（2）网织红细胞计数&lt;20×109 /L； </w:t>
            </w:r>
          </w:p>
          <w:p>
            <w:pPr>
              <w:widowControl/>
              <w:jc w:val="left"/>
              <w:rPr>
                <w:rFonts w:hint="eastAsia" w:ascii="黑体" w:hAnsi="黑体" w:eastAsia="黑体" w:cs="黑体"/>
                <w:b/>
                <w:sz w:val="18"/>
                <w:szCs w:val="18"/>
              </w:rPr>
            </w:pPr>
            <w:r>
              <w:rPr>
                <w:rFonts w:hint="eastAsia" w:ascii="黑体" w:hAnsi="黑体" w:eastAsia="黑体" w:cs="黑体"/>
                <w:sz w:val="18"/>
                <w:szCs w:val="18"/>
              </w:rPr>
              <w:t>（3）血小板绝对值&lt;20×109/L。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25 主动脉手术</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指为治疗主动脉疾病或主动脉创伤，已经实施了开胸（含胸腔镜下）或开腹（含腹腔镜 下）进行的切除、置换、修补病损主动脉血管、主动脉创伤后修复的手术。主动脉指升主 动脉、主动脉弓和降主动脉（含胸主动脉和腹主动脉），不包括升主动脉、主动脉弓和降 主动脉的分支血管。 </w:t>
            </w:r>
          </w:p>
          <w:p>
            <w:pPr>
              <w:widowControl/>
              <w:jc w:val="left"/>
              <w:rPr>
                <w:rFonts w:hint="eastAsia" w:ascii="黑体" w:hAnsi="黑体" w:eastAsia="黑体" w:cs="黑体"/>
                <w:b/>
                <w:sz w:val="18"/>
                <w:szCs w:val="18"/>
              </w:rPr>
            </w:pPr>
            <w:r>
              <w:rPr>
                <w:rFonts w:hint="eastAsia" w:ascii="黑体" w:hAnsi="黑体" w:eastAsia="黑体" w:cs="黑体"/>
                <w:sz w:val="18"/>
                <w:szCs w:val="18"/>
              </w:rPr>
              <w:t>所有未实施开胸或开腹的动脉内介入治疗不在保障范围内。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26 严重慢性呼吸衰竭</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指因慢性呼吸系统疾病导致永久不可逆性的呼吸衰竭，经过积极治疗 180 天后满足以下所有条件：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静息时出现呼吸困难；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肺功能第一秒用力呼气容积（FEV1）占预计值的百分比＜30%； </w:t>
            </w:r>
          </w:p>
          <w:p>
            <w:pPr>
              <w:widowControl/>
              <w:jc w:val="left"/>
              <w:rPr>
                <w:rFonts w:hint="eastAsia" w:ascii="黑体" w:hAnsi="黑体" w:eastAsia="黑体" w:cs="黑体"/>
                <w:b/>
                <w:sz w:val="18"/>
                <w:szCs w:val="18"/>
              </w:rPr>
            </w:pPr>
            <w:r>
              <w:rPr>
                <w:rFonts w:hint="eastAsia" w:ascii="黑体" w:hAnsi="黑体" w:eastAsia="黑体" w:cs="黑体"/>
                <w:sz w:val="18"/>
                <w:szCs w:val="18"/>
              </w:rPr>
              <w:t>3. 在静息状态、呼吸空气条件下，动脉血氧分压（PaO2）＜50mmHg。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27 严重克罗恩病</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指一种慢性肉芽肿性肠炎，具有特征性的克罗恩病（Crohn病）病理组织学变化，须根据组 织病理学特点诊断，且已经造成瘘管形成并伴有肠梗阻或肠穿孔。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28 严重溃疡性结肠炎</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指伴有致命性电解质紊乱的急性暴发性溃疡性结肠炎，病变已经累及全结肠，表现为严重 的血便和系统性症状体征，须根据组织病理学特点诊断，且已经实施了结肠切除或回肠造瘘术。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29 侵蚀性葡萄胎（或称恶性葡萄胎）</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该类疾病是指异常增生的绒毛组织浸润性生长浸入子宫肌层或转移至其他器官或组织的葡 萄胎，并已经进行化疗或手术治疗的。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30 原发性骨髓纤维化</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原发性骨髓纤维化为原因不明的骨髓中成纤维细胞增殖，伴有髓外造血，表现为进行性贫 血、脾肿大等症状。本疾病须根据骨髓的活组织检查和周围血象检查由相关专科医生明确 诊断，并至少符合下列条件中的三项，且符合条件的状态持续 180 天及以上，并已经实际 实施了针对此症的治疗：</w:t>
            </w:r>
          </w:p>
          <w:p>
            <w:pPr>
              <w:widowControl/>
              <w:jc w:val="left"/>
              <w:rPr>
                <w:rFonts w:hint="eastAsia" w:ascii="黑体" w:hAnsi="黑体" w:eastAsia="黑体" w:cs="黑体"/>
                <w:sz w:val="18"/>
                <w:szCs w:val="18"/>
              </w:rPr>
            </w:pPr>
            <w:r>
              <w:rPr>
                <w:rFonts w:hint="eastAsia" w:ascii="黑体" w:hAnsi="黑体" w:eastAsia="黑体" w:cs="黑体"/>
                <w:sz w:val="18"/>
                <w:szCs w:val="18"/>
              </w:rPr>
              <w:t>1.血红蛋白&lt;100g/L；</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2.白细胞计数&gt;25*10^9 /L；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3.外周血原始细胞≥1%； </w:t>
            </w:r>
          </w:p>
          <w:p>
            <w:pPr>
              <w:widowControl/>
              <w:jc w:val="left"/>
              <w:rPr>
                <w:rFonts w:hint="eastAsia" w:ascii="黑体" w:hAnsi="黑体" w:eastAsia="黑体" w:cs="黑体"/>
                <w:b/>
                <w:sz w:val="18"/>
                <w:szCs w:val="18"/>
              </w:rPr>
            </w:pPr>
            <w:r>
              <w:rPr>
                <w:rFonts w:hint="eastAsia" w:ascii="黑体" w:hAnsi="黑体" w:eastAsia="黑体" w:cs="黑体"/>
                <w:sz w:val="18"/>
                <w:szCs w:val="18"/>
              </w:rPr>
              <w:t>4.血小板计数&lt;100*10^9 /L。 任何其它病因导致的继发性骨髓纤维化不在保障范围内。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31 严重心肌炎</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指心肌局限性或弥漫性的急性或慢性炎症病变，导致心脏功能障碍，达到美国纽约心脏病 学会心功能状态分级 IV 级，且需持续至少 90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32 肺源性心脏病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指由于各种胸肺及支气管病变而继发的肺动脉高压，最后导致以右室肥大为特征的心脏 病。须经相关专科医生确诊，且必须同时满足如下诊断标准：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左心房压力增高（不低于 20 个单位）；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肺血管阻力高于正常值 3 个单位（Pulmonary Resistance）；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肺动脉血压不低于 40 毫米汞柱；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 肺动脉楔压不低于 6 毫米汞柱；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5. 右心室心脏舒张期末压力不低于 8 毫米汞柱； </w:t>
            </w:r>
          </w:p>
          <w:p>
            <w:pPr>
              <w:widowControl/>
              <w:jc w:val="left"/>
              <w:rPr>
                <w:rFonts w:hint="eastAsia" w:ascii="黑体" w:hAnsi="黑体" w:eastAsia="黑体" w:cs="黑体"/>
                <w:b/>
                <w:sz w:val="18"/>
                <w:szCs w:val="18"/>
              </w:rPr>
            </w:pPr>
            <w:r>
              <w:rPr>
                <w:rFonts w:hint="eastAsia" w:ascii="黑体" w:hAnsi="黑体" w:eastAsia="黑体" w:cs="黑体"/>
                <w:sz w:val="18"/>
                <w:szCs w:val="18"/>
              </w:rPr>
              <w:t>6. 右心室过度肥大、扩张，出现右心衰竭和呼吸困难。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33 感染性心内膜炎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指因细菌、真菌和其他微生物（如病毒、立克次体、衣原体、螺旋体等）直接感染而产生 心瓣膜或心室壁内膜的炎症，须经相关专科医生确诊，并符合以下所有条件：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血液培养测试结果为阳性，并至少符合以下条件之一：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（1）微生物：在赘生物，栓塞的赘生物或心脏内脓肿培养或组织检查证实有微生物； （2）病理性病灶：组织检查证实赘生物或心脏内脓肿有活动性心内膜炎；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（3）分别两次血液培养证实有典型的微生物且与心内膜炎符合； </w:t>
            </w:r>
          </w:p>
          <w:p>
            <w:pPr>
              <w:widowControl/>
              <w:jc w:val="left"/>
              <w:rPr>
                <w:rFonts w:hint="eastAsia" w:ascii="黑体" w:hAnsi="黑体" w:eastAsia="黑体" w:cs="黑体"/>
                <w:sz w:val="18"/>
                <w:szCs w:val="18"/>
              </w:rPr>
            </w:pPr>
            <w:r>
              <w:rPr>
                <w:rFonts w:hint="eastAsia" w:ascii="黑体" w:hAnsi="黑体" w:eastAsia="黑体" w:cs="黑体"/>
                <w:sz w:val="18"/>
                <w:szCs w:val="18"/>
              </w:rPr>
              <w:t>（4）持续血液培养证实有微生物阳性反应，且与心内膜炎符合。</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心内膜炎引起中度心瓣膜关闭不全（指返流指数 20%或以上）或中度心瓣膜狭窄（指心 瓣膜开口范围小于或等于正常的 30%）； </w:t>
            </w:r>
          </w:p>
          <w:p>
            <w:pPr>
              <w:widowControl/>
              <w:jc w:val="left"/>
              <w:rPr>
                <w:rFonts w:hint="eastAsia" w:ascii="黑体" w:hAnsi="黑体" w:eastAsia="黑体" w:cs="黑体"/>
                <w:b/>
                <w:sz w:val="18"/>
                <w:szCs w:val="18"/>
              </w:rPr>
            </w:pPr>
            <w:r>
              <w:rPr>
                <w:rFonts w:hint="eastAsia" w:ascii="黑体" w:hAnsi="黑体" w:eastAsia="黑体" w:cs="黑体"/>
                <w:sz w:val="18"/>
                <w:szCs w:val="18"/>
              </w:rPr>
              <w:t>3. 心内膜炎及心瓣膜损毁程度需经由相关专科医生确诊。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34 严重慢性缩窄性心包炎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由于慢性心包炎症导致心包脏层和壁层广泛瘢痕粘连、增厚和钙化，心包腔闭塞，形成一 个纤维瘢痕外壳，使心脏和大血管根部受压，阻碍心脏的舒张。被保险人被明确诊断为慢 性缩窄性心包炎且必须满足以下所有条件：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心功能衰竭达到美国纽约心脏病学会心功能状态分级 IV 级，并持续 180 天以上； 2. 实际接受了以下任何一种手术路径的心包剥脱或心包切除手术；手术路径：胸骨正中切 口；双侧前胸切口；左前胸肋间切口。 </w:t>
            </w:r>
          </w:p>
          <w:p>
            <w:pPr>
              <w:widowControl/>
              <w:jc w:val="left"/>
              <w:rPr>
                <w:rFonts w:hint="eastAsia" w:ascii="黑体" w:hAnsi="黑体" w:eastAsia="黑体" w:cs="黑体"/>
                <w:b/>
                <w:sz w:val="18"/>
                <w:szCs w:val="18"/>
              </w:rPr>
            </w:pPr>
            <w:r>
              <w:rPr>
                <w:rFonts w:hint="eastAsia" w:ascii="黑体" w:hAnsi="黑体" w:eastAsia="黑体" w:cs="黑体"/>
                <w:sz w:val="18"/>
                <w:szCs w:val="18"/>
              </w:rPr>
              <w:t>经胸腔镜、胸壁打孔进行的手术、心包粘连松解手术不在保障范围内。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35 心脏粘液瘤</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为了治疗心脏粘液瘤，实际实施了开胸开心心脏粘液瘤切除手术。经导管介入手术治疗不 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36 艾森门格综合征</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因心脏病导致的严重肺动脉高压及右向左分流。诊断必须由相关专科医生经超声心动图和 心导管检查证实及需符合以下所有标准：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平均肺动脉压高于 40mmHg；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肺血管阻力高于 3mm/L/min（Wood 单位）； </w:t>
            </w:r>
          </w:p>
          <w:p>
            <w:pPr>
              <w:widowControl/>
              <w:jc w:val="left"/>
              <w:rPr>
                <w:rFonts w:hint="eastAsia" w:ascii="黑体" w:hAnsi="黑体" w:eastAsia="黑体" w:cs="黑体"/>
                <w:b/>
                <w:sz w:val="18"/>
                <w:szCs w:val="18"/>
              </w:rPr>
            </w:pPr>
            <w:r>
              <w:rPr>
                <w:rFonts w:hint="eastAsia" w:ascii="黑体" w:hAnsi="黑体" w:eastAsia="黑体" w:cs="黑体"/>
                <w:sz w:val="18"/>
                <w:szCs w:val="18"/>
              </w:rPr>
              <w:t>3. 正常肺微血管楔压低于 15mmHg； 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37 Brugada 综合征</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由相关专科医生根据临床症状和典型心电图表现明确诊断,并且经相关专科医生判断认为必 须安装且实际已安装了永久性心脏除颤器。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38 头臂动脉型多发性大动脉炎旁路移植手术</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头臂动脉型多发性大动脉炎旁路移植手术：多发性大动脉炎（高安氏动脉炎）是一种发生 在主动脉和其主要分支的慢性炎症性动脉疾病，表现为受累动脉狭窄或闭塞。头臂动脉型 多发性大动脉炎是指多发性大动脉炎头臂动脉型（I 型），又称为无脉症。被保险人被明 确诊断为头臂动脉型多发性大动脉炎并且实际接受了经胸部切开进行的无名动脉（头臂 干）、颈总动脉、锁骨下动脉旁路移植手术。 </w:t>
            </w:r>
          </w:p>
          <w:p>
            <w:pPr>
              <w:widowControl/>
              <w:jc w:val="left"/>
              <w:rPr>
                <w:rFonts w:hint="eastAsia" w:ascii="黑体" w:hAnsi="黑体" w:eastAsia="黑体" w:cs="黑体"/>
                <w:b/>
                <w:sz w:val="18"/>
                <w:szCs w:val="18"/>
              </w:rPr>
            </w:pPr>
            <w:r>
              <w:rPr>
                <w:rFonts w:hint="eastAsia" w:ascii="黑体" w:hAnsi="黑体" w:eastAsia="黑体" w:cs="黑体"/>
                <w:sz w:val="18"/>
                <w:szCs w:val="18"/>
              </w:rPr>
              <w:t>非开胸的血管旁路移植手术、因其他病因而进行的旁路移植手术，对其他动脉进行的旁路 移植手术，经皮经导管进行的血管内手术不在本保障范围内。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39 严重心肌病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指不明原因引起的一类心肌病变，包括原发性扩张型心肌病、原发性肥厚型心肌病及原发 性限制型心肌病三种，病变必须已造成事实上心室功能障碍而出现明显的心功能衰竭（美 国纽约心脏病学会心功能状态分级Ⅳ级），且有相关住院医疗记录显示Ⅳ级心功能衰竭状 态持续至少一百八十天。 </w:t>
            </w:r>
          </w:p>
          <w:p>
            <w:pPr>
              <w:widowControl/>
              <w:jc w:val="left"/>
              <w:rPr>
                <w:rFonts w:hint="eastAsia" w:ascii="黑体" w:hAnsi="黑体" w:eastAsia="黑体" w:cs="黑体"/>
                <w:b/>
                <w:sz w:val="18"/>
                <w:szCs w:val="18"/>
              </w:rPr>
            </w:pPr>
            <w:r>
              <w:rPr>
                <w:rFonts w:hint="eastAsia" w:ascii="黑体" w:hAnsi="黑体" w:eastAsia="黑体" w:cs="黑体"/>
                <w:sz w:val="18"/>
                <w:szCs w:val="18"/>
              </w:rPr>
              <w:t>本病须经相关专科医生明确诊断。继发于全身性疾病或其它器官系统疾病造成的心肌病变 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40 严重川崎病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是一种血管炎综合征，临床表现为急性发热，皮肤粘膜病损和淋巴结肿大。本病须经相关 专科医生明确诊断，同时须由血管造影或超声心动图检查证实，满足下列至少一项条件：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伴有冠状动脉瘤，且冠状动脉瘤于最初急性发病后持续至少 180 天； </w:t>
            </w:r>
          </w:p>
          <w:p>
            <w:pPr>
              <w:widowControl/>
              <w:jc w:val="left"/>
              <w:rPr>
                <w:rFonts w:hint="eastAsia" w:ascii="黑体" w:hAnsi="黑体" w:eastAsia="黑体" w:cs="黑体"/>
                <w:b/>
                <w:sz w:val="18"/>
                <w:szCs w:val="18"/>
              </w:rPr>
            </w:pPr>
            <w:r>
              <w:rPr>
                <w:rFonts w:hint="eastAsia" w:ascii="黑体" w:hAnsi="黑体" w:eastAsia="黑体" w:cs="黑体"/>
                <w:sz w:val="18"/>
                <w:szCs w:val="18"/>
              </w:rPr>
              <w:t>2. 伴有冠状动脉瘤，且实际接受了对冠状动脉瘤进行的手术治疗。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41 严重冠状动脉粥样硬化性心脏病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指经冠状动脉造影检查明确诊断为主要血管严重狭窄性病变，须满足下列至少一项条件：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左冠状动脉主干和右冠状动脉中，一支血管管腔堵塞 75%以上，另一支血管管腔堵塞 60%以上；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左前降支、左旋支和右冠状动脉中，至少一支血管管腔堵塞 75%以上，其他两支血管管 腔堵塞 60%以上。 </w:t>
            </w:r>
          </w:p>
          <w:p>
            <w:pPr>
              <w:widowControl/>
              <w:jc w:val="left"/>
              <w:rPr>
                <w:rFonts w:hint="eastAsia" w:ascii="黑体" w:hAnsi="黑体" w:eastAsia="黑体" w:cs="黑体"/>
                <w:b/>
                <w:sz w:val="18"/>
                <w:szCs w:val="18"/>
              </w:rPr>
            </w:pPr>
            <w:r>
              <w:rPr>
                <w:rFonts w:hint="eastAsia" w:ascii="黑体" w:hAnsi="黑体" w:eastAsia="黑体" w:cs="黑体"/>
                <w:sz w:val="18"/>
                <w:szCs w:val="18"/>
              </w:rPr>
              <w:t>左前降支的分支血管、左旋支的分支血管及右冠状动脉的分支血管的狭窄不作为本保障的 衡量指标。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42 严重继发性肺动脉高压</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继发性肺动脉压力持续增高，导致右心室肥厚，已经造成永久不可逆性的体力活动能力受 限，达到美国纽约心脏病学会心功能状态分级 IV 级。诊断需要由相关专科医生确诊，并且 心导管检查报告显示静息状态下肺动脉平均压超过 36mmHg（含）。 </w:t>
            </w:r>
          </w:p>
          <w:p>
            <w:pPr>
              <w:widowControl/>
              <w:jc w:val="left"/>
              <w:rPr>
                <w:rFonts w:hint="eastAsia" w:ascii="黑体" w:hAnsi="黑体" w:eastAsia="黑体" w:cs="黑体"/>
                <w:b/>
                <w:sz w:val="18"/>
                <w:szCs w:val="18"/>
              </w:rPr>
            </w:pPr>
            <w:r>
              <w:rPr>
                <w:rFonts w:hint="eastAsia" w:ascii="黑体" w:hAnsi="黑体" w:eastAsia="黑体" w:cs="黑体"/>
                <w:sz w:val="18"/>
                <w:szCs w:val="18"/>
              </w:rPr>
              <w:t>所有先天性心脏疾病直接或间接引起的肺动脉高压也不在保障范围内。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 xml:space="preserve">43 主动脉夹层瘤 </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指主动脉的内膜破裂导致血液流入主动脉壁中形成夹层动脉瘤。在本定义中，主动脉指胸 主动脉及腹主动脉而非其旁支。诊断必须由相关专科医生及检验结果证实，检验包括电脑 扫描，磁共振扫描及磁共振血管造影或心导管检查的证明，并有必要进行紧急修补手术。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44 嗜铬细胞瘤</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是指肾上腺或嗜铬外组织出现神经内分泌肿瘤，并分泌过多的儿茶酚胺类，需要确实进行 手术以切除肿瘤。嗜铬细胞瘤的诊断必须由相关专科医生确定。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45 严重肌营养不良症</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指一组原发于肌肉的遗传性疾病，临床表现为与神经系统无关的肌肉无力和肌肉萎缩。须 满足下列全部条件： 1. 肌肉组织活检结果满足肌营养不良症的肌肉细胞变性、坏死等阳性改变； 2. 自主生活能力严重丧失，无法独立完成六项基本日常生活活动中的三项或三项以上。 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46 Ⅲ度房室传导阻滞</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指心房激动在房室交界区、房室束及其分支内发生阻滞，不能正常地传到心室的心脏传导 性疾病，须满足下列所有条件：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心电图显示房室搏动彼此独立，心室率&lt;50 次/分钟；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出现阿-斯综合征或心力衰竭的表现； </w:t>
            </w:r>
          </w:p>
          <w:p>
            <w:pPr>
              <w:widowControl/>
              <w:jc w:val="left"/>
              <w:rPr>
                <w:rFonts w:hint="eastAsia" w:ascii="黑体" w:hAnsi="黑体" w:eastAsia="黑体" w:cs="黑体"/>
                <w:b/>
                <w:sz w:val="18"/>
                <w:szCs w:val="18"/>
              </w:rPr>
            </w:pPr>
            <w:r>
              <w:rPr>
                <w:rFonts w:hint="eastAsia" w:ascii="黑体" w:hAnsi="黑体" w:eastAsia="黑体" w:cs="黑体"/>
                <w:sz w:val="18"/>
                <w:szCs w:val="18"/>
              </w:rPr>
              <w:t>3. 必须持续性依赖心脏起搏器维持心脏正常功能，且已经放置心脏起搏器。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47 严重 I 型糖尿病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严重Ⅰ型糖尿病为由于胰岛素分泌绝对不足引起的慢性血糖升高，且已经持续性地依赖外 源性胰岛素维持 180 日以上。须经血胰岛素测定、血 C 肽测定或尿 C 肽测定，结果异常， 并由相关专科医生明确诊断。并须在本合同有效期内，满足下述至少一个条件：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已出现增殖性视网膜病变；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须植入心脏起搏器治疗心脏病； </w:t>
            </w:r>
          </w:p>
          <w:p>
            <w:pPr>
              <w:widowControl/>
              <w:jc w:val="left"/>
              <w:rPr>
                <w:rFonts w:hint="eastAsia" w:ascii="黑体" w:hAnsi="黑体" w:eastAsia="黑体" w:cs="黑体"/>
                <w:b/>
                <w:sz w:val="18"/>
                <w:szCs w:val="18"/>
              </w:rPr>
            </w:pPr>
            <w:r>
              <w:rPr>
                <w:rFonts w:hint="eastAsia" w:ascii="黑体" w:hAnsi="黑体" w:eastAsia="黑体" w:cs="黑体"/>
                <w:sz w:val="18"/>
                <w:szCs w:val="18"/>
              </w:rPr>
              <w:t>3. 在本公司认可医院内已经进行了医疗必须的由足踝或以上位置的单足截除手术。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48 克雅氏病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神经系统疾病及致命的成胶质状脑病，并有以下症状：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不能控制的肌肉痉挛及震颤；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逐渐痴呆；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小脑功能不良，共济失调； </w:t>
            </w:r>
          </w:p>
          <w:p>
            <w:pPr>
              <w:widowControl/>
              <w:jc w:val="left"/>
              <w:rPr>
                <w:rFonts w:hint="eastAsia" w:ascii="黑体" w:hAnsi="黑体" w:eastAsia="黑体" w:cs="黑体"/>
                <w:b/>
                <w:sz w:val="18"/>
                <w:szCs w:val="18"/>
              </w:rPr>
            </w:pPr>
            <w:r>
              <w:rPr>
                <w:rFonts w:hint="eastAsia" w:ascii="黑体" w:hAnsi="黑体" w:eastAsia="黑体" w:cs="黑体"/>
                <w:sz w:val="18"/>
                <w:szCs w:val="18"/>
              </w:rPr>
              <w:t>4. 手足徐动症。 诊断必须由相关专科医生基于以下检查报告作出：脑电图、脑脊液报告、电脑断层扫描 (CT)及核磁共振(MRI)。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49 多发性硬化</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被保险人因脑及脊髓内的脱髓鞘病变而出现神经系统多灶性（多发性）多时相（至少 6 个 月以内有一次以上（不包含一次）的发作）的病变，须由计算机断层扫描（CT）、核磁共 振检查（MRI）或正电子发射断层扫描（PET）等影像学检查证实，且已经造成自主生活 能力完全丧失，无法独立完成六项基本日常生活活动中的三项或三项以上，持续至少 180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50 全身性（型）重症肌无力</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是指一种神经与肌肉接头部位传递障碍的自身免疫性疾病，临床特征是局部或全身横纹肌 于活动时易于疲劳无力，颅神经眼外肌最易累及，也可涉及呼吸肌、下肢近端肌群以至全 身肌肉，须经相关专科医生确诊。其诊断必须同时具有下列情况：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经药物、胸腺手术治疗一年以上无法控制病情，丧失正常工作能力；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出现眼睑下垂，或延髓肌受累引起的构音困难、进食呛咳,或由于肌无力累及延髓肌、呼 吸肌而致机体呼吸功能不正常的危急状态即肌无力危象； </w:t>
            </w:r>
          </w:p>
          <w:p>
            <w:pPr>
              <w:widowControl/>
              <w:jc w:val="left"/>
              <w:rPr>
                <w:rFonts w:hint="eastAsia" w:ascii="黑体" w:hAnsi="黑体" w:eastAsia="黑体" w:cs="黑体"/>
                <w:b/>
                <w:sz w:val="18"/>
                <w:szCs w:val="18"/>
              </w:rPr>
            </w:pPr>
            <w:r>
              <w:rPr>
                <w:rFonts w:hint="eastAsia" w:ascii="黑体" w:hAnsi="黑体" w:eastAsia="黑体" w:cs="黑体"/>
                <w:sz w:val="18"/>
                <w:szCs w:val="18"/>
              </w:rPr>
              <w:t>3. 症状缓解、复发及恶化交替出现，临床接受新斯的明等抗胆碱酯酶药物治疗的病史。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51 植物人状态</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指脑皮质广泛性坏死而导致对自身及周边的认知能力完全丧失,但脑干功能依然存在。必须 由相关专科医生明确诊断,并有头颅断层扫描（CT），核磁共振检查（MRI）或正电子发 射断层扫描（PET）等影像学检查证实。 </w:t>
            </w:r>
          </w:p>
          <w:p>
            <w:pPr>
              <w:widowControl/>
              <w:jc w:val="left"/>
              <w:rPr>
                <w:rFonts w:hint="eastAsia" w:ascii="黑体" w:hAnsi="黑体" w:eastAsia="黑体" w:cs="黑体"/>
                <w:b/>
                <w:sz w:val="18"/>
                <w:szCs w:val="18"/>
              </w:rPr>
            </w:pPr>
            <w:r>
              <w:rPr>
                <w:rFonts w:hint="eastAsia" w:ascii="黑体" w:hAnsi="黑体" w:eastAsia="黑体" w:cs="黑体"/>
                <w:sz w:val="18"/>
                <w:szCs w:val="18"/>
              </w:rPr>
              <w:t>上述情况必须有至少一个月的病历记录加以证实。由于酗酒或滥用药物所致的植物人状态 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52 非阿尔茨海默病所致严重痴呆</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指因阿尔茨海默病以外的脑的器质性疾病造成脑功能衰竭导致永久不可逆性的严重痴呆， 临床表现为明显的认知能力障碍、行为异常和社交能力减退。被保险人自主生活能力完全 丧失，无法独立完成六项基本日常生活活动中的三项或三项以上，日常生活必须持续受到 他人监护。导致痴呆的疾病必须明确诊断，并且由完整的临床、实验室和影像学检查结果 证实。神经官能症和精神疾病不在保障范围内。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53 进行性核上性 麻痹</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一种隐袭起病、逐渐加重的神经系统变性疾病。本疾病必须由相关专科医生确诊，并须满 足下列所有条件：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步态共济失调；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对称性眼球垂直运动障碍； </w:t>
            </w:r>
          </w:p>
          <w:p>
            <w:pPr>
              <w:widowControl/>
              <w:jc w:val="left"/>
              <w:rPr>
                <w:rFonts w:hint="eastAsia" w:ascii="黑体" w:hAnsi="黑体" w:eastAsia="黑体" w:cs="黑体"/>
                <w:sz w:val="18"/>
                <w:szCs w:val="18"/>
              </w:rPr>
            </w:pPr>
            <w:r>
              <w:rPr>
                <w:rFonts w:hint="eastAsia" w:ascii="黑体" w:hAnsi="黑体" w:eastAsia="黑体" w:cs="黑体"/>
                <w:sz w:val="18"/>
                <w:szCs w:val="18"/>
              </w:rPr>
              <w:t>3. 假性球麻痹，表现为构音障碍和吞咽困难。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54 进行性多灶性白质脑病</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是一种亚急性脱髓鞘性脑病，常常发现于免疫缺陷的病人。必须由相关专科医生根据脑组 织活检确诊。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55 脊髓小脑变性症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脊髓小脑变性症为一组以小脑萎缩和共济失调为主要临床特点的疾病。必须符合所有以下 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脊髓小脑变性症必须由医院诊断，并有以下证据支持：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（1）影像学检查证实存在小脑萎缩；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（2）临床表现存在共济失调、语言障碍和肌张力异常。 </w:t>
            </w:r>
          </w:p>
          <w:p>
            <w:pPr>
              <w:widowControl/>
              <w:jc w:val="left"/>
              <w:rPr>
                <w:rFonts w:hint="eastAsia" w:ascii="黑体" w:hAnsi="黑体" w:eastAsia="黑体" w:cs="黑体"/>
                <w:b/>
                <w:sz w:val="18"/>
                <w:szCs w:val="18"/>
              </w:rPr>
            </w:pPr>
            <w:r>
              <w:rPr>
                <w:rFonts w:hint="eastAsia" w:ascii="黑体" w:hAnsi="黑体" w:eastAsia="黑体" w:cs="黑体"/>
                <w:sz w:val="18"/>
                <w:szCs w:val="18"/>
              </w:rPr>
              <w:t>2. 被保险人运动功能严重障碍，自主生活能力完全丧失，无法独立完成六项基本日常生活 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56 颅脑手术</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被保险人确已实施全麻下的开颅手术（不包括颅骨钻孔手术和经鼻蝶窦入颅手术）。 因外伤而实施的脑外科手术不在保障范围之内。 理赔时必须提供由相关专科医生出具的诊断书及手术报告。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57 脑型疟疾</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恶性疟原虫严重感染导致的脑病或脑型疟疾，以昏迷为主要特征。脑型疟疾的诊断须由相 关专科医生确认，且外周血涂片存在恶性疟原虫。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58 破裂脑动脉瘤夹闭手术</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指因脑动脉瘤破裂造成蛛网膜下腔出血，被保险人实际接受了在全麻下进行的开颅动脉夹 闭手术。 </w:t>
            </w:r>
          </w:p>
          <w:p>
            <w:pPr>
              <w:widowControl/>
              <w:jc w:val="left"/>
              <w:rPr>
                <w:rFonts w:hint="eastAsia" w:ascii="黑体" w:hAnsi="黑体" w:eastAsia="黑体" w:cs="黑体"/>
                <w:b/>
                <w:sz w:val="18"/>
                <w:szCs w:val="18"/>
              </w:rPr>
            </w:pPr>
            <w:r>
              <w:rPr>
                <w:rFonts w:hint="eastAsia" w:ascii="黑体" w:hAnsi="黑体" w:eastAsia="黑体" w:cs="黑体"/>
                <w:sz w:val="18"/>
                <w:szCs w:val="18"/>
              </w:rPr>
              <w:t>脑动脉瘤（未破裂）预防性手术、颅骨打孔手术、动脉瘤栓塞手术、血管内手术及其他颅 脑手术不在本保障范围内。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59 婴儿进行性脊肌萎缩症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该病是累及脊髓前角细胞及延髓运动核的神经元退行性变性病。在出生后两年内出现的脊 髓和脑干颅神经前角细胞进行性机能障碍，伴随肌肉无力和延髓机能障碍。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60 细菌性脑脊髓膜炎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指因脑膜炎双球菌感染引起脑脊髓膜化脓性病变，且导致永久性神经损害，持续 180 天以 上，并且脑脊液检查显示脑膜炎双球菌阳性。 </w:t>
            </w:r>
          </w:p>
          <w:p>
            <w:pPr>
              <w:widowControl/>
              <w:jc w:val="left"/>
              <w:rPr>
                <w:rFonts w:hint="eastAsia" w:ascii="黑体" w:hAnsi="黑体" w:eastAsia="黑体" w:cs="黑体"/>
                <w:b/>
                <w:sz w:val="18"/>
                <w:szCs w:val="18"/>
              </w:rPr>
            </w:pPr>
            <w:r>
              <w:rPr>
                <w:rFonts w:hint="eastAsia" w:ascii="黑体" w:hAnsi="黑体" w:eastAsia="黑体" w:cs="黑体"/>
                <w:sz w:val="18"/>
                <w:szCs w:val="18"/>
              </w:rPr>
              <w:t>永久性神经损害是指由细菌性脑脊髓膜炎引起的耳聋、失明、动眼神经麻痹、瘫痪、脑积 水、智力或性情中度以上的损害，且上述症状持续 180 天以上仍无改善迹象。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61 脊柱裂</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指脊椎或颅骨不完全闭合，导致脊髓脊膜突出，脑（脊）膜突出或脑膨出，合并大小便失 禁，部分或完全性下肢瘫痪或畸形等神经学上的异常，但不包括由 X 线摄片发现的没有合 并脊椎脊膜突出或脑（脊）膜突出的隐形脊椎裂。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62 严重结核性脑膜炎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由结核杆菌引起的脑膜和脊膜的非化脓性炎症性疾病。需满足以下全部条件：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出现颅内压明显增高，表现头痛、呕吐和视乳头水肿；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出现部分性、全身性癫痫发作或癫痫持续状态；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昏睡或意识模糊； </w:t>
            </w:r>
          </w:p>
          <w:p>
            <w:pPr>
              <w:widowControl/>
              <w:jc w:val="left"/>
              <w:rPr>
                <w:rFonts w:hint="eastAsia" w:ascii="黑体" w:hAnsi="黑体" w:eastAsia="黑体" w:cs="黑体"/>
                <w:b/>
                <w:sz w:val="18"/>
                <w:szCs w:val="18"/>
              </w:rPr>
            </w:pPr>
            <w:r>
              <w:rPr>
                <w:rFonts w:hint="eastAsia" w:ascii="黑体" w:hAnsi="黑体" w:eastAsia="黑体" w:cs="黑体"/>
                <w:sz w:val="18"/>
                <w:szCs w:val="18"/>
              </w:rPr>
              <w:t>4. 视力减退、复视和面神经麻痹。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63 亚历山大病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是一种遗传性中枢神经系统退行性病变，特点为脑白质营养不良。临床表现为惊厥发作、 智力下降、球麻痹、共济失调、痉挛性瘫痪。亚历山大病必须被相关专科医生明确诊断， 并且造成永久性神经系统功能损害。被保险人自主生活能力完全丧失，无法独立完成六项 基本日常生活活动中的三项或三项以上，日常生活必须持续接受他人护理。未诊断的疑似 病例不在保障范围之内。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64 库鲁病</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指一种亚急性传染性朊蛋白病。临床表现为共济失调、震颤、不自主运动，在病程晚期出 现进行性加重的痴呆，神经异常。该病必须由权威医疗机构根据致病蛋白的发现而明确诊 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65 疾病或外伤所致智力障碍—6周岁始理赔</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因严重头部创伤或疾病造成被保险人智力低常（智力低于常态）。根据智商（IQ），智力 低常分为中度（IQ35-50）、重度（IQ20-35）和极重度（IQ&lt;20）。智商的检测必须由我们 认可的专职心理测验工作者进行，心理测验工作者必须持有心理测量专业委员会资格认定 书。根据被保险人年龄采用对应的智力量表如韦克斯勒智力量表（儿童智力量表或成人智 力量表）。必须满足下列全部条件：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造成被保险人智力低常（智力低于常态）的严重头部创伤或疾病（以入院日期为准）发 生在被保险人 6 周岁以后；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专科医师确诊被保险人由于严重头部创伤或疾病造成智力低常；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专职合格心理检测工作者适时做的心理检测证实被保险人智力低常（中度、重度或极重 度）； </w:t>
            </w:r>
          </w:p>
          <w:p>
            <w:pPr>
              <w:widowControl/>
              <w:jc w:val="left"/>
              <w:rPr>
                <w:rFonts w:hint="eastAsia" w:ascii="黑体" w:hAnsi="黑体" w:eastAsia="黑体" w:cs="黑体"/>
                <w:b/>
                <w:sz w:val="18"/>
                <w:szCs w:val="18"/>
              </w:rPr>
            </w:pPr>
            <w:r>
              <w:rPr>
                <w:rFonts w:hint="eastAsia" w:ascii="黑体" w:hAnsi="黑体" w:eastAsia="黑体" w:cs="黑体"/>
                <w:sz w:val="18"/>
                <w:szCs w:val="18"/>
              </w:rPr>
              <w:t>4. 被保险人的智力低常自确认日起持续 180 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66 瑞氏综合征</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瑞氏综合征是线粒体功能障碍性疾病。导致脂肪代谢障碍，引起短链脂肪酸、血氨升高， 造成脑水肿。主要临床表现为急性发热、反复呕吐、惊厥及意识障碍等。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肝脏活检是确诊的重要手段。瑞氏综合征需由相关专科医生确诊，并符合下列所有条件：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有脑水肿和颅内压升高的脑脊液检查和影像学检查证据；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血氨超过正常值的 3 倍； </w:t>
            </w:r>
          </w:p>
          <w:p>
            <w:pPr>
              <w:widowControl/>
              <w:jc w:val="left"/>
              <w:rPr>
                <w:rFonts w:hint="eastAsia" w:ascii="黑体" w:hAnsi="黑体" w:eastAsia="黑体" w:cs="黑体"/>
                <w:b/>
                <w:sz w:val="18"/>
                <w:szCs w:val="18"/>
              </w:rPr>
            </w:pPr>
            <w:r>
              <w:rPr>
                <w:rFonts w:hint="eastAsia" w:ascii="黑体" w:hAnsi="黑体" w:eastAsia="黑体" w:cs="黑体"/>
                <w:sz w:val="18"/>
                <w:szCs w:val="18"/>
              </w:rPr>
              <w:t>3. 临床出现昏迷，病程至少达到疾病分期第 3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67 重症手足口病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由肠道病毒引起的急性传染病，主要症状表现为手、足、口腔等部位的斑丘疹、疱疹。经 相关专科医生确诊为患有手足口病，并伴有下列三项中的任意一项并发症：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有脑膜炎或脑炎并发症，且导致意识障碍或瘫痪的临床表现及实验室检查证据；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有肺炎或肺水肿并发症，且导致呼吸衰竭的临床表现及实验室检查证据； </w:t>
            </w:r>
          </w:p>
          <w:p>
            <w:pPr>
              <w:widowControl/>
              <w:jc w:val="left"/>
              <w:rPr>
                <w:rFonts w:hint="eastAsia" w:ascii="黑体" w:hAnsi="黑体" w:eastAsia="黑体" w:cs="黑体"/>
                <w:b/>
                <w:sz w:val="18"/>
                <w:szCs w:val="18"/>
              </w:rPr>
            </w:pPr>
            <w:r>
              <w:rPr>
                <w:rFonts w:hint="eastAsia" w:ascii="黑体" w:hAnsi="黑体" w:eastAsia="黑体" w:cs="黑体"/>
                <w:sz w:val="18"/>
                <w:szCs w:val="18"/>
              </w:rPr>
              <w:t>3. 有心肌炎并发症，且导致心脏扩大或心力衰竭的临床表现及实验室检查证据。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68 神经白塞病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神经白塞病是一种慢性全身性血管炎症性疾病，主要表现为复发性口腔溃疡、生殖器溃 疡、眼炎及皮肤损害，并可累及大血管、神经系统、消化道、肺、肾等。累及神经系统损 害的白塞病称为神经白塞病。神经白塞病必须明确诊断，并且已经造成永久不可逆的神经 系统损害。永久不可逆的神经系统损害指被保险人持续 180 天无法独立完成下列基本日常 生活活动：</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移动：自己从一个房间到另一个房间； </w:t>
            </w:r>
          </w:p>
          <w:p>
            <w:pPr>
              <w:widowControl/>
              <w:jc w:val="left"/>
              <w:rPr>
                <w:rFonts w:hint="eastAsia" w:ascii="黑体" w:hAnsi="黑体" w:eastAsia="黑体" w:cs="黑体"/>
                <w:b/>
                <w:sz w:val="18"/>
                <w:szCs w:val="18"/>
              </w:rPr>
            </w:pPr>
            <w:r>
              <w:rPr>
                <w:rFonts w:hint="eastAsia" w:ascii="黑体" w:hAnsi="黑体" w:eastAsia="黑体" w:cs="黑体"/>
                <w:sz w:val="18"/>
                <w:szCs w:val="18"/>
              </w:rPr>
              <w:t>2. 进食：自己从已准备好的碗或碟中取食物放入口中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69 系统性红斑狼疮－（并发）Ⅲ型或以上狼疮性肾炎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系统性红斑狼疮是由多种因素引起，累及多系统的自身免疫性疾病。其特点是生成自身抗 体对抗多种自身抗原。多见于育龄妇女。 </w:t>
            </w:r>
          </w:p>
          <w:p>
            <w:pPr>
              <w:widowControl/>
              <w:jc w:val="left"/>
              <w:rPr>
                <w:rFonts w:hint="eastAsia" w:ascii="黑体" w:hAnsi="黑体" w:eastAsia="黑体" w:cs="黑体"/>
                <w:sz w:val="18"/>
                <w:szCs w:val="18"/>
              </w:rPr>
            </w:pPr>
            <w:r>
              <w:rPr>
                <w:rFonts w:hint="eastAsia" w:ascii="黑体" w:hAnsi="黑体" w:eastAsia="黑体" w:cs="黑体"/>
                <w:sz w:val="18"/>
                <w:szCs w:val="18"/>
              </w:rPr>
              <w:t>本合同所指的系统性红斑狼疮仅限于累及肾脏（经肾脏活检确认的，符合 WHO 诊断标准 定义Ⅲ型至 V 型狼疮性肾炎）的系统性红斑狼疮。其他类型的红斑性狼疮，如盘状狼疮、 仅累及血液及关节的狼疮不在保障范围内。本病必须由相关专科医生确诊。</w:t>
            </w:r>
          </w:p>
          <w:p>
            <w:pPr>
              <w:widowControl/>
              <w:jc w:val="left"/>
              <w:rPr>
                <w:rFonts w:hint="eastAsia" w:ascii="黑体" w:hAnsi="黑体" w:eastAsia="黑体" w:cs="黑体"/>
                <w:sz w:val="18"/>
                <w:szCs w:val="18"/>
              </w:rPr>
            </w:pPr>
            <w:r>
              <w:rPr>
                <w:rFonts w:hint="eastAsia" w:ascii="黑体" w:hAnsi="黑体" w:eastAsia="黑体" w:cs="黑体"/>
                <w:sz w:val="18"/>
                <w:szCs w:val="18"/>
              </w:rPr>
              <w:t>世界卫生组织（WHO）狼疮性肾炎分型：</w:t>
            </w:r>
          </w:p>
          <w:tbl>
            <w:tblPr>
              <w:tblStyle w:val="228"/>
              <w:tblW w:w="7545" w:type="dxa"/>
              <w:tblInd w:w="5" w:type="dxa"/>
              <w:tblLayout w:type="fixed"/>
              <w:tblCellMar>
                <w:top w:w="34" w:type="dxa"/>
                <w:left w:w="5" w:type="dxa"/>
                <w:bottom w:w="0" w:type="dxa"/>
                <w:right w:w="115" w:type="dxa"/>
              </w:tblCellMar>
            </w:tblPr>
            <w:tblGrid>
              <w:gridCol w:w="2837"/>
              <w:gridCol w:w="4708"/>
            </w:tblGrid>
            <w:tr>
              <w:tblPrEx>
                <w:tblCellMar>
                  <w:top w:w="34" w:type="dxa"/>
                  <w:left w:w="5" w:type="dxa"/>
                  <w:bottom w:w="0" w:type="dxa"/>
                  <w:right w:w="115" w:type="dxa"/>
                </w:tblCellMar>
              </w:tblPrEx>
              <w:trPr>
                <w:trHeight w:val="322"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Ⅰ型（微小病变型）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18"/>
                      <w:szCs w:val="18"/>
                    </w:rPr>
                  </w:pPr>
                  <w:r>
                    <w:rPr>
                      <w:rFonts w:hint="eastAsia" w:ascii="黑体" w:hAnsi="黑体" w:eastAsia="黑体" w:cs="黑体"/>
                      <w:sz w:val="18"/>
                      <w:szCs w:val="18"/>
                    </w:rPr>
                    <w:t xml:space="preserve">镜下阴性，尿液正常 </w:t>
                  </w:r>
                </w:p>
              </w:tc>
            </w:tr>
            <w:tr>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Ⅱ型（系膜病变型）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18"/>
                      <w:szCs w:val="18"/>
                    </w:rPr>
                  </w:pPr>
                  <w:r>
                    <w:rPr>
                      <w:rFonts w:hint="eastAsia" w:ascii="黑体" w:hAnsi="黑体" w:eastAsia="黑体" w:cs="黑体"/>
                      <w:sz w:val="18"/>
                      <w:szCs w:val="18"/>
                    </w:rPr>
                    <w:t xml:space="preserve">中度蛋白尿，偶有尿沉渣改变 </w:t>
                  </w:r>
                </w:p>
              </w:tc>
            </w:tr>
            <w:tr>
              <w:tblPrEx>
                <w:tblCellMar>
                  <w:top w:w="34" w:type="dxa"/>
                  <w:left w:w="5" w:type="dxa"/>
                  <w:bottom w:w="0" w:type="dxa"/>
                  <w:right w:w="115" w:type="dxa"/>
                </w:tblCellMar>
              </w:tblPrEx>
              <w:trPr>
                <w:trHeight w:val="32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Ⅲ型（局灶及节段增生型）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18"/>
                      <w:szCs w:val="18"/>
                    </w:rPr>
                  </w:pPr>
                  <w:r>
                    <w:rPr>
                      <w:rFonts w:hint="eastAsia" w:ascii="黑体" w:hAnsi="黑体" w:eastAsia="黑体" w:cs="黑体"/>
                      <w:sz w:val="18"/>
                      <w:szCs w:val="18"/>
                    </w:rPr>
                    <w:t xml:space="preserve">蛋白尿，尿沉渣改变 </w:t>
                  </w:r>
                </w:p>
              </w:tc>
            </w:tr>
            <w:tr>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Ⅳ型（弥漫增生型）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18"/>
                      <w:szCs w:val="18"/>
                    </w:rPr>
                  </w:pPr>
                  <w:r>
                    <w:rPr>
                      <w:rFonts w:hint="eastAsia" w:ascii="黑体" w:hAnsi="黑体" w:eastAsia="黑体" w:cs="黑体"/>
                      <w:sz w:val="18"/>
                      <w:szCs w:val="18"/>
                    </w:rPr>
                    <w:t xml:space="preserve">急性肾炎伴有尿沉渣改变及/或肾病综合征 </w:t>
                  </w:r>
                </w:p>
              </w:tc>
            </w:tr>
            <w:tr>
              <w:tblPrEx>
                <w:tblCellMar>
                  <w:top w:w="34" w:type="dxa"/>
                  <w:left w:w="5" w:type="dxa"/>
                  <w:bottom w:w="0" w:type="dxa"/>
                  <w:right w:w="115" w:type="dxa"/>
                </w:tblCellMar>
              </w:tblPrEx>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18"/>
                      <w:szCs w:val="18"/>
                    </w:rPr>
                  </w:pPr>
                  <w:r>
                    <w:rPr>
                      <w:rFonts w:hint="eastAsia" w:ascii="黑体" w:hAnsi="黑体" w:eastAsia="黑体" w:cs="黑体"/>
                      <w:sz w:val="18"/>
                      <w:szCs w:val="18"/>
                    </w:rPr>
                    <w:t xml:space="preserve">Ⅴ型（膜型）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18"/>
                      <w:szCs w:val="18"/>
                    </w:rPr>
                  </w:pPr>
                  <w:r>
                    <w:rPr>
                      <w:rFonts w:hint="eastAsia" w:ascii="黑体" w:hAnsi="黑体" w:eastAsia="黑体" w:cs="黑体"/>
                      <w:sz w:val="18"/>
                      <w:szCs w:val="18"/>
                    </w:rPr>
                    <w:t xml:space="preserve">肾病综合征或重度蛋白尿 </w:t>
                  </w:r>
                </w:p>
              </w:tc>
            </w:tr>
          </w:tbl>
          <w:p>
            <w:pPr>
              <w:widowControl/>
              <w:jc w:val="left"/>
              <w:rPr>
                <w:rFonts w:hint="eastAsia" w:ascii="黑体" w:hAnsi="黑体" w:eastAsia="黑体" w:cs="黑体"/>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70 肾髓质囊性病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肾髓质囊性病的诊断须同时符合下列要求：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肾髓质有囊肿、肾小管萎缩及间质纤维化等病理改变；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肾功能衰竭；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诊断须由肾组织活检确定。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71 特发性慢性肾上腺皮质功能减退</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因为自身免疫功能紊乱，使肾上腺组织逐渐受损，而需要长期接受糖皮质激素及肾上腺皮 质激素替代疗法。该病必须经相关专科医生确诊，并有以下报告作为证据：</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促肾上腺皮质激素(ACTH)刺激试验；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胰岛素血糖减少测试；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血浆促肾上腺皮质激素(ACTH)水平测定； 4. 血浆肾素活性(PRA)测定。 </w:t>
            </w:r>
          </w:p>
          <w:p>
            <w:pPr>
              <w:widowControl/>
              <w:jc w:val="left"/>
              <w:rPr>
                <w:rFonts w:hint="eastAsia" w:ascii="黑体" w:hAnsi="黑体" w:eastAsia="黑体" w:cs="黑体"/>
                <w:b/>
                <w:sz w:val="18"/>
                <w:szCs w:val="18"/>
              </w:rPr>
            </w:pPr>
            <w:r>
              <w:rPr>
                <w:rFonts w:hint="eastAsia" w:ascii="黑体" w:hAnsi="黑体" w:eastAsia="黑体" w:cs="黑体"/>
                <w:sz w:val="18"/>
                <w:szCs w:val="18"/>
              </w:rPr>
              <w:t>慢性肾上腺皮质功能衰竭只对由自身免疫功能紊乱引起的承担保险责任，其他原因引起的 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72 系统性硬皮病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指一种全身性的胶原血管性疾病，可以导致皮肤、血管及内脏器官进行性弥漫性纤维化。 诊断必须经活检及血清学检查证实，疾病必须是全身性，且须满足下列至少一项条件：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肺脏：肺部病变进而发展为肺间质纤维化和肺动脉高压；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心脏：心功能受损达到美国纽约心脏病学会心功能状态分级 IV 级；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肾脏：肾脏受损导致双肾功能慢性不可逆衰竭，达到尿毒症期。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以下情况不在保障范围内：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局限性硬皮病（带状硬皮病或斑状损害）；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嗜酸性筋膜炎； </w:t>
            </w:r>
          </w:p>
          <w:p>
            <w:pPr>
              <w:widowControl/>
              <w:jc w:val="left"/>
              <w:rPr>
                <w:rFonts w:hint="eastAsia" w:ascii="黑体" w:hAnsi="黑体" w:eastAsia="黑体" w:cs="黑体"/>
                <w:b/>
                <w:sz w:val="18"/>
                <w:szCs w:val="18"/>
              </w:rPr>
            </w:pPr>
            <w:r>
              <w:rPr>
                <w:rFonts w:hint="eastAsia" w:ascii="黑体" w:hAnsi="黑体" w:eastAsia="黑体" w:cs="黑体"/>
                <w:sz w:val="18"/>
                <w:szCs w:val="18"/>
              </w:rPr>
              <w:t>3. CREST 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73 原发性硬化性胆管炎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指一种胆汁淤积综合征，其特征是肝内、肝外胆道因纤维化性炎症逐渐狭窄，并最终导致 完全阻塞而发展为肝硬化。本病须经内镜逆行胰胆管造影等影像学检查证实，并须满足下 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总胆红素和直接胆红素同时升高，血清 ALP&gt;200U/L；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持续性黄疸病史；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出现胆汁性肝硬化或门脉高压。 </w:t>
            </w:r>
          </w:p>
          <w:p>
            <w:pPr>
              <w:widowControl/>
              <w:jc w:val="left"/>
              <w:rPr>
                <w:rFonts w:hint="eastAsia" w:ascii="黑体" w:hAnsi="黑体" w:eastAsia="黑体" w:cs="黑体"/>
                <w:b/>
                <w:sz w:val="18"/>
                <w:szCs w:val="18"/>
              </w:rPr>
            </w:pPr>
            <w:r>
              <w:rPr>
                <w:rFonts w:hint="eastAsia" w:ascii="黑体" w:hAnsi="黑体" w:eastAsia="黑体" w:cs="黑体"/>
                <w:sz w:val="18"/>
                <w:szCs w:val="18"/>
              </w:rPr>
              <w:t>因肿瘤或胆管损伤等继发性的硬化性胆管炎不在保障范围内。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74 严重肠道疾病并发症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严重肠道疾病或外伤导致小肠损害并发症，本疾病须满足以下所有条件：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至少切除了三分之二小肠； </w:t>
            </w:r>
          </w:p>
          <w:p>
            <w:pPr>
              <w:widowControl/>
              <w:jc w:val="left"/>
              <w:rPr>
                <w:rFonts w:hint="eastAsia" w:ascii="黑体" w:hAnsi="黑体" w:eastAsia="黑体" w:cs="黑体"/>
                <w:b/>
                <w:sz w:val="18"/>
                <w:szCs w:val="18"/>
              </w:rPr>
            </w:pPr>
            <w:r>
              <w:rPr>
                <w:rFonts w:hint="eastAsia" w:ascii="黑体" w:hAnsi="黑体" w:eastAsia="黑体" w:cs="黑体"/>
                <w:sz w:val="18"/>
                <w:szCs w:val="18"/>
              </w:rPr>
              <w:t>2. 完全肠外营养支持三个月以上。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75 范可尼综合征</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指近端肾小管的功能异常引起的一组症候群。须满足下列至少两个条件：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尿液检查出现肾性糖尿、全氨基酸糖尿或磷酸盐尿；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血液检查出现低磷血症、低尿酸血症或近端肾小管酸中毒；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出现骨质疏松、骨骼畸形或尿路结石； </w:t>
            </w:r>
          </w:p>
          <w:p>
            <w:pPr>
              <w:widowControl/>
              <w:jc w:val="left"/>
              <w:rPr>
                <w:rFonts w:hint="eastAsia" w:ascii="黑体" w:hAnsi="黑体" w:eastAsia="黑体" w:cs="黑体"/>
                <w:b/>
                <w:sz w:val="18"/>
                <w:szCs w:val="18"/>
              </w:rPr>
            </w:pPr>
            <w:r>
              <w:rPr>
                <w:rFonts w:hint="eastAsia" w:ascii="黑体" w:hAnsi="黑体" w:eastAsia="黑体" w:cs="黑体"/>
                <w:sz w:val="18"/>
                <w:szCs w:val="18"/>
              </w:rPr>
              <w:t>4. 通过骨髓片、白细胞、直肠黏膜中的结晶分析或裂隙灯检查角膜有胱氨酸结晶。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76 肝豆状核变性</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肝豆状核变性是一种可能危及生命的铜代谢疾病，以铜沉积造成的渐进性肝功能损害及/或 神经功能恶化为特征。必须由相关专科医生通过肝脏活组织检查结果确定诊断并配合螯合 剂治疗持续至少 6 个月。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77 弥漫性血管内凝血</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指血液凝固系统和纤溶系统的过度活动导致微血管血栓形成、血小板及凝血因子耗竭和严 重出血，需要输注血浆和浓缩血小板进行治疗。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78 严重哮喘—— 25周岁前理赔</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指一种反复发作的严重支气管阻塞性疾病，经相关专科医生确诊，且必须同时符合下列标 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过去两年中曾因哮喘持续状态住院治疗，并提供完整住院记录；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因慢性过度换气导致胸廓畸形；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在家中需要医生处方的氧气治疗法； </w:t>
            </w:r>
          </w:p>
          <w:p>
            <w:pPr>
              <w:widowControl/>
              <w:jc w:val="left"/>
              <w:rPr>
                <w:rFonts w:hint="eastAsia" w:ascii="黑体" w:hAnsi="黑体" w:eastAsia="黑体" w:cs="黑体"/>
                <w:b/>
                <w:sz w:val="18"/>
                <w:szCs w:val="18"/>
              </w:rPr>
            </w:pPr>
            <w:r>
              <w:rPr>
                <w:rFonts w:hint="eastAsia" w:ascii="黑体" w:hAnsi="黑体" w:eastAsia="黑体" w:cs="黑体"/>
                <w:sz w:val="18"/>
                <w:szCs w:val="18"/>
              </w:rPr>
              <w:t>4. 持续日常服用口服类固醇激素治疗持续至少六个月。 被保险人申请理赔时年龄必须在年满 25 周岁之前。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79 败血症导致的多器官功能障碍综合症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多器官功能障碍指败血症导致的并发症，一个或多个器官系统生理功能障碍（MODS）， 因该疾病住院至少 96 小时，并至少满足以下一条标准：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呼吸衰竭，需要进行气管插管机械通气； </w:t>
            </w:r>
          </w:p>
          <w:p>
            <w:pPr>
              <w:widowControl/>
              <w:jc w:val="left"/>
              <w:rPr>
                <w:rFonts w:hint="eastAsia" w:ascii="黑体" w:hAnsi="黑体" w:eastAsia="黑体" w:cs="黑体"/>
                <w:sz w:val="18"/>
                <w:szCs w:val="18"/>
              </w:rPr>
            </w:pPr>
            <w:r>
              <w:rPr>
                <w:rFonts w:hint="eastAsia" w:ascii="黑体" w:hAnsi="黑体" w:eastAsia="黑体" w:cs="黑体"/>
                <w:sz w:val="18"/>
                <w:szCs w:val="18"/>
              </w:rPr>
              <w:t>2. 凝血血小板计数&lt;50*10³/微升；</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 3. 肝功能不全，胆红素&gt;6mg/dl 或&gt;102µmol/L；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 需要用强心剂；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5. 昏迷格拉斯哥昏迷评分（GCS）&lt;=9；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6. 肾功能衰竭，血清肌酐&gt;300μmol/L 或&gt;3.5mg/dl 或尿量&lt;500ml/d；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7. 败血症有血液和影像学检查证实；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8. 住院重症监护病房最低 96 小时；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9. 器官功能障碍维持至少 15 天。 </w:t>
            </w:r>
          </w:p>
          <w:p>
            <w:pPr>
              <w:widowControl/>
              <w:jc w:val="left"/>
              <w:rPr>
                <w:rFonts w:hint="eastAsia" w:ascii="黑体" w:hAnsi="黑体" w:eastAsia="黑体" w:cs="黑体"/>
                <w:b/>
                <w:sz w:val="18"/>
                <w:szCs w:val="18"/>
              </w:rPr>
            </w:pPr>
            <w:r>
              <w:rPr>
                <w:rFonts w:hint="eastAsia" w:ascii="黑体" w:hAnsi="黑体" w:eastAsia="黑体" w:cs="黑体"/>
                <w:sz w:val="18"/>
                <w:szCs w:val="18"/>
              </w:rPr>
              <w:t>败血症引起的 MODS 的诊断应由相关专科医生证实。非败血症引起的 MODS 不在保障范围 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80 严重获得性或继发性肺泡蛋白质沉积症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因获得性或继发性原因导致双肺肺泡和细支气管腔内充满不可溶性富磷脂蛋白的疾病。理 赔时须满足下列所有条件：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支气管镜活检或开胸肺活检病理检查证实肺泡内充满有过碘酸雪夫（PAS）染色阳性的 蛋白样物质； </w:t>
            </w:r>
          </w:p>
          <w:p>
            <w:pPr>
              <w:widowControl/>
              <w:jc w:val="left"/>
              <w:rPr>
                <w:rFonts w:hint="eastAsia" w:ascii="黑体" w:hAnsi="黑体" w:eastAsia="黑体" w:cs="黑体"/>
                <w:b/>
                <w:sz w:val="18"/>
                <w:szCs w:val="18"/>
              </w:rPr>
            </w:pPr>
            <w:r>
              <w:rPr>
                <w:rFonts w:hint="eastAsia" w:ascii="黑体" w:hAnsi="黑体" w:eastAsia="黑体" w:cs="黑体"/>
                <w:sz w:val="18"/>
                <w:szCs w:val="18"/>
              </w:rPr>
              <w:t>2. 被保险人因中重度呼吸困难或低氧血症而实际已行全身麻醉下的全肺灌洗治疗。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81 肺淋巴管肌瘤病</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肺淋巴管肌瘤病是一种弥漫性肺部疾病，主要病理改变为肺间质、支气管、血管和淋巴管 内出现未成熟的平滑肌异常增生，同时需满足下列全部条件：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经组织病理学诊断；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CT 显示双肺弥漫性囊性改变； </w:t>
            </w:r>
          </w:p>
          <w:p>
            <w:pPr>
              <w:widowControl/>
              <w:jc w:val="left"/>
              <w:rPr>
                <w:rFonts w:hint="eastAsia" w:ascii="黑体" w:hAnsi="黑体" w:eastAsia="黑体" w:cs="黑体"/>
                <w:b/>
                <w:sz w:val="18"/>
                <w:szCs w:val="18"/>
              </w:rPr>
            </w:pPr>
            <w:r>
              <w:rPr>
                <w:rFonts w:hint="eastAsia" w:ascii="黑体" w:hAnsi="黑体" w:eastAsia="黑体" w:cs="黑体"/>
                <w:sz w:val="18"/>
                <w:szCs w:val="18"/>
              </w:rPr>
              <w:t>3. 休息时出现呼吸困难并经相关专科医生认可有必要进行肺移植手术。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82 胰腺移植</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指胰腺功能衰竭，已经实施了在全身麻醉下进行的胰腺的异体器官移植手术。 </w:t>
            </w:r>
          </w:p>
          <w:p>
            <w:pPr>
              <w:widowControl/>
              <w:jc w:val="left"/>
              <w:rPr>
                <w:rFonts w:hint="eastAsia" w:ascii="黑体" w:hAnsi="黑体" w:eastAsia="黑体" w:cs="黑体"/>
                <w:b/>
                <w:sz w:val="18"/>
                <w:szCs w:val="18"/>
              </w:rPr>
            </w:pPr>
            <w:r>
              <w:rPr>
                <w:rFonts w:hint="eastAsia" w:ascii="黑体" w:hAnsi="黑体" w:eastAsia="黑体" w:cs="黑体"/>
                <w:sz w:val="18"/>
                <w:szCs w:val="18"/>
              </w:rPr>
              <w:t>单纯胰岛移植、部分胰腺组织或细胞的移植不在本保障范围内。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83 急性坏死性胰腺炎开腹手术</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指被保险人因为急性出血坏死性胰腺炎已经接受了外科开腹手术治疗，以进行坏死组织清 除、坏死病灶切除或胰腺切除。 </w:t>
            </w:r>
          </w:p>
          <w:p>
            <w:pPr>
              <w:widowControl/>
              <w:jc w:val="left"/>
              <w:rPr>
                <w:rFonts w:hint="eastAsia" w:ascii="黑体" w:hAnsi="黑体" w:eastAsia="黑体" w:cs="黑体"/>
                <w:b/>
                <w:sz w:val="18"/>
                <w:szCs w:val="18"/>
              </w:rPr>
            </w:pPr>
            <w:r>
              <w:rPr>
                <w:rFonts w:hint="eastAsia" w:ascii="黑体" w:hAnsi="黑体" w:eastAsia="黑体" w:cs="黑体"/>
                <w:sz w:val="18"/>
                <w:szCs w:val="18"/>
              </w:rPr>
              <w:t>因饮酒所致的急性出血坏死性胰腺炎或经腹腔镜手术进行的治疗不在保障范围内。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84 慢性复发性胰腺炎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胰腺炎反复发作超过三次以上并导致胰腺功能紊乱和营养不良，需要接受酶替代治疗。诊 断必须有相关专科医生确认并且有内窥镜逆行胰胆管造影所证实。 </w:t>
            </w:r>
          </w:p>
          <w:p>
            <w:pPr>
              <w:widowControl/>
              <w:jc w:val="left"/>
              <w:rPr>
                <w:rFonts w:hint="eastAsia" w:ascii="黑体" w:hAnsi="黑体" w:eastAsia="黑体" w:cs="黑体"/>
                <w:b/>
                <w:sz w:val="18"/>
                <w:szCs w:val="18"/>
              </w:rPr>
            </w:pPr>
            <w:r>
              <w:rPr>
                <w:rFonts w:hint="eastAsia" w:ascii="黑体" w:hAnsi="黑体" w:eastAsia="黑体" w:cs="黑体"/>
                <w:sz w:val="18"/>
                <w:szCs w:val="18"/>
              </w:rPr>
              <w:t>因酒精所致的慢性复发性胰腺炎除外。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85 严重自身免疫性肝炎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自身免疫性肝炎是一种原因不明的慢性肝脏的坏死性炎性疾病，机体免疫机制被破坏，产 生针对肝脏自身抗原的抗体导致自身免疫反应，从而破坏肝细胞造成肝脏炎症坏死，进而 发展为肝硬化。必须满足所有以下条件：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高γ球蛋白血症；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血液中存在高水平的自身免疫抗体，如 ANA（抗核抗体）、SMA（抗平滑肌抗体）、抗 LKM1 抗体或抗-SLA/LP 抗体；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肝脏活检证实免疫性肝炎； </w:t>
            </w:r>
          </w:p>
          <w:p>
            <w:pPr>
              <w:widowControl/>
              <w:jc w:val="left"/>
              <w:rPr>
                <w:rFonts w:hint="eastAsia" w:ascii="黑体" w:hAnsi="黑体" w:eastAsia="黑体" w:cs="黑体"/>
                <w:b/>
                <w:sz w:val="18"/>
                <w:szCs w:val="18"/>
              </w:rPr>
            </w:pPr>
            <w:r>
              <w:rPr>
                <w:rFonts w:hint="eastAsia" w:ascii="黑体" w:hAnsi="黑体" w:eastAsia="黑体" w:cs="黑体"/>
                <w:sz w:val="18"/>
                <w:szCs w:val="18"/>
              </w:rPr>
              <w:t>4. 临床已经出现腹水、食道静脉曲张和脾肿大等肝硬化表现。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86 胆道重建手术</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指因胆道创伤导致接受涉及胆总管小肠吻合术的胆道重建手术。手术必须在相关专科医生 认为是医疗所需的情况下进行。胆道闭锁并不在保障范围内。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87 席汉氏综合征</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指因产后大出血并发休克、全身循环衰竭、弥漫性血管内凝血导致脑垂体缺血坏死和垂体 分泌激素不足，造成性腺、甲状腺、肾上腺皮质功能减退。必须满足下列所有条件： 1. 产后大出血休克病史；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严重腺垂体功能破坏，破坏程度&gt;95%；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影像学检查显示脑垂体严重萎缩或消失；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 实验室检查显示：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（1）垂体前叶激素全面低下（包括生长激素、促甲状腺素、促肾上腺皮质激素、卵泡刺激 素和黄体生成素）；和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（2）性激素、甲状腺素、肾上腺皮质激素全面低下； </w:t>
            </w:r>
          </w:p>
          <w:p>
            <w:pPr>
              <w:widowControl/>
              <w:jc w:val="left"/>
              <w:rPr>
                <w:rFonts w:hint="eastAsia" w:ascii="黑体" w:hAnsi="黑体" w:eastAsia="黑体" w:cs="黑体"/>
                <w:b/>
                <w:sz w:val="18"/>
                <w:szCs w:val="18"/>
              </w:rPr>
            </w:pPr>
            <w:r>
              <w:rPr>
                <w:rFonts w:hint="eastAsia" w:ascii="黑体" w:hAnsi="黑体" w:eastAsia="黑体" w:cs="黑体"/>
                <w:sz w:val="18"/>
                <w:szCs w:val="18"/>
              </w:rPr>
              <w:t>5. 需要终身激素替代治疗以维持身体功能，持续服用各种替代激素超过一年。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88 严重类风湿性关节炎</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类风湿性关节炎为广泛分布的慢性进行性多关节病变，表现为关节严重变形，侵犯至少三 个主要关节或关节组（如：双手（多手指）关节、双足（多足趾）关节、双腕关节、双膝 关节和双髋关节）。类风湿性关节炎必须明确诊断并且已经达到类风湿性关节炎功能分级 Ⅲ级以上的功能障碍（关节活动严重限制，不能完成大部分的日常工作和活动）并且自主 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89 重症急性坏死性筋膜炎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坏死性筋膜炎的诊断须同时符合下列要求：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符合坏死性筋膜炎的一般临床表现；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细菌培养检出致病菌；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出现广泛性肌肉及软组织坏死，并导致身体受影响部位永久完全失去功能。 </w:t>
            </w:r>
          </w:p>
          <w:p>
            <w:pPr>
              <w:widowControl/>
              <w:jc w:val="left"/>
              <w:rPr>
                <w:rFonts w:hint="eastAsia" w:ascii="黑体" w:hAnsi="黑体" w:eastAsia="黑体" w:cs="黑体"/>
                <w:b/>
                <w:sz w:val="18"/>
                <w:szCs w:val="18"/>
              </w:rPr>
            </w:pPr>
            <w:r>
              <w:rPr>
                <w:rFonts w:hint="eastAsia" w:ascii="黑体" w:hAnsi="黑体" w:eastAsia="黑体" w:cs="黑体"/>
                <w:sz w:val="18"/>
                <w:szCs w:val="18"/>
              </w:rPr>
              <w:t>所谓永久完全失去功能是指受影响部位的全部功能完全丧失超过 180 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90 失去一肢及一眼</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因疾病或受伤导致以下两项情形同时不可复原及永久性完全丧失：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一眼视力； </w:t>
            </w:r>
          </w:p>
          <w:p>
            <w:pPr>
              <w:widowControl/>
              <w:jc w:val="left"/>
              <w:rPr>
                <w:rFonts w:hint="eastAsia" w:ascii="黑体" w:hAnsi="黑体" w:eastAsia="黑体" w:cs="黑体"/>
                <w:b/>
                <w:sz w:val="18"/>
                <w:szCs w:val="18"/>
              </w:rPr>
            </w:pPr>
            <w:r>
              <w:rPr>
                <w:rFonts w:hint="eastAsia" w:ascii="黑体" w:hAnsi="黑体" w:eastAsia="黑体" w:cs="黑体"/>
                <w:sz w:val="18"/>
                <w:szCs w:val="18"/>
              </w:rPr>
              <w:t>2. 任何一肢于腕骨或踝骨部位或以上切断。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91 严重面部烧伤</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指烧伤程度为Ⅲ度，且Ⅲ度烧伤的面积达到面部表面积的 80%或 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92 多处臂丛神经根性撕脱</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由于疾病或意外导致至少两根臂丛神经根性撕脱，所造成的手臂感觉功能与运动功能完全 永久性丧失。该病须由相关专科医生明确诊断，并且有电生理检查结果证实。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93 骨生长不全症</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指一种胶原病，特征为骨易碎，骨质疏松和易骨折。该病有 4 种类型：Ⅰ型、Ⅱ型、Ⅲ 型、Ⅳ型。只保障Ⅲ型成骨不全的情形。其主要临床特点有：发展迟缓、多发性骨折、进 行性脊柱后侧凸及听力损害。Ⅲ型成骨不全的诊断必须根据身体检查，家族史，X 线检查 和皮肤活检报告资料确诊。 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94 溶血性链球菌引起的坏疽</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包围肢体或躯干的浅筋膜和/或深筋膜受到溶血性链球菌的感染，病情在短时间内急剧恶 化，已经立刻进行了手术及清创术。最后的诊断必须由相关专科医生进行相关检查后证 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95 严重幼年型类风湿性关节炎——18周岁前理赔</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指为了治疗幼年型类风湿关节炎，实际实施了膝关节或髋关节置换手术。 幼年型类风湿关节炎是一种儿童期发病的慢性关节炎，其特点为在高热和系统性病征出现 数月后发生关节炎。 被保险人疾病诊断时年龄必须在年满 18 周岁之前。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96 埃博拉病毒感染</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指埃博拉病毒感染导致的烈性传染病，并须满足下列全部条件：</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 1. 实验室检查证实埃博拉病毒的存在；</w:t>
            </w:r>
          </w:p>
          <w:p>
            <w:pPr>
              <w:widowControl/>
              <w:jc w:val="left"/>
              <w:rPr>
                <w:rFonts w:hint="eastAsia" w:ascii="黑体" w:hAnsi="黑体" w:eastAsia="黑体" w:cs="黑体"/>
                <w:b/>
                <w:sz w:val="18"/>
                <w:szCs w:val="18"/>
              </w:rPr>
            </w:pPr>
            <w:r>
              <w:rPr>
                <w:rFonts w:hint="eastAsia" w:ascii="黑体" w:hAnsi="黑体" w:eastAsia="黑体" w:cs="黑体"/>
                <w:sz w:val="18"/>
                <w:szCs w:val="18"/>
              </w:rPr>
              <w:t xml:space="preserve"> 2. 从发病开始有超过 30 天的进行性感染症状。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b/>
                <w:sz w:val="18"/>
                <w:szCs w:val="18"/>
              </w:rPr>
              <w:br w:type="page"/>
            </w:r>
            <w:r>
              <w:rPr>
                <w:rFonts w:hint="eastAsia" w:ascii="黑体" w:hAnsi="黑体" w:eastAsia="黑体" w:cs="黑体"/>
                <w:sz w:val="18"/>
                <w:szCs w:val="18"/>
              </w:rPr>
              <w:t>97 丝虫病所致象皮肿</w:t>
            </w:r>
          </w:p>
        </w:tc>
        <w:tc>
          <w:tcPr>
            <w:tcW w:w="728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指末期丝虫病，按国际淋巴学会分级为三度淋巴液肿，其临床表现为肢体非凹陷性水肿伴 畸形增大、硬皮症和疣状增生。此病症须经相关专科医生根据临床表现和微丝蚴的化验结 果确诊。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98 器官移植导致的 HIV 感染</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指因进行器官移植而感染上人类免疫缺陷病毒（HIV），且须满足下列全部条件：</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被保险人因治疗必需而实施器官移植，并且因器官移植而感染人类免疫缺陷病毒 （HIV）；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提供器官移植治疗的器官移植中心或医院出具该项器官移植感染，属于医疗责任事故的 报告，或者法院终审裁定为医疗责任并且不准上诉；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提供器官移植治疗的器官移植中心或医院必须拥有合法经营执照。 在任何治愈艾滋病或阻止人类免疫缺陷病毒（HIV）病毒作用的疗法被发现以后，或能防 止艾滋病发生的医疗方法被研究出来以后，本保障将不再予以赔付。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99 经输血导致的HIV 感染</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是指被保险人感染上人类免疫缺陷病毒（HIV）并且符合下列所有条件：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被保险人因治疗必需而接受输血，并且因输血而感染人类免疫缺陷病毒（HIV）；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提供输血治疗的输血中心或医院出具该项输血感染属医疗责任事故的报告，或者法院终 审裁定为医疗责任并且不准上诉；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提供输血治疗的输血中心或医院必须拥有合法经营执照；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 受感染的被保险人不是血友病患者。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在任何治愈艾滋病或阻止人类免疫缺陷病毒（HIV）病毒作用的疗法被发现以后，或能防 止艾滋病发生的医疗方法被研究出来以后，本保障将不再予以赔付。 保险公司必须拥有获得使用被保险人的所有血液样本的权利和能够对这些样本进行独立检 验的权利。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100 因职业关系导致的 HIV 感染</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被保险人在其常规职业工作过程中遭遇外伤，或职业需要处理血液或其它体液时感染上人 类免疫缺陷病毒（HIV）。必须满足下列全部条件：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感染必须是在被保险人正在从事其职业工作中发生，该职业必须属于下列限定职业范围 内的职业；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血清转化必须出现在事故发生后的 6 个月以内；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必须提供被保险人在所报事故后发生的 5 天以内进行的检查报告，该报告必须显示被保 险人血液人类免疫缺陷病毒（HIV）阴性和/或人类免疫缺陷病毒（HIV）抗体阴性； 4. 必须在事故发生后的 12 个月内证实被保险人体内存在人类免疫缺陷病毒（HIV）或人类 免疫缺陷病毒（HIV）抗体。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限定职业： 医生和牙科医生、护士、医院化验室工作人员、医院护工、医生助理和牙医助理、救护车 工作人员、助产士、消防队员、警察、狱警。 在任何治愈艾滋病或阻止人类免疫缺陷病毒（HIV）病毒作用的疗法被发现以后，或能防 止艾滋病发生的医疗方法被研究出来以后，本保障将不再予以赔付。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rPr>
            </w:pPr>
            <w:r>
              <w:rPr>
                <w:rFonts w:hint="eastAsia" w:ascii="黑体" w:hAnsi="黑体" w:eastAsia="黑体" w:cs="黑体"/>
                <w:sz w:val="18"/>
                <w:szCs w:val="18"/>
                <w:lang w:val="en-US" w:eastAsia="zh-CN"/>
              </w:rPr>
              <w:t>101</w:t>
            </w:r>
            <w:r>
              <w:rPr>
                <w:rFonts w:hint="eastAsia" w:ascii="黑体" w:hAnsi="黑体" w:eastAsia="黑体" w:cs="黑体"/>
                <w:sz w:val="18"/>
                <w:szCs w:val="18"/>
              </w:rPr>
              <w:t>严重骨髓异常增生综合征</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严重骨髓异常增生综合征是指符合世界卫生组织（WHO）2008年分型方案中的难治性贫血细胞减少伴原始细胞增多-1（RAEB-1）、难治性贫血细胞减少伴原始细胞增多-2（RAEB-2）、MDS-未分类（MDS-U）、MDS 伴单纯5q-，且需满足下列所有条件： 1.由我们认可的医院中设有专门血液病专科的公立三级甲等医院，血液病专科的 主治级别以上的医师确诊； 2.骨髓穿刺或骨髓活检结果支持诊断； 3.被保险人已持续接受一个月以上的化疗或已接受骨髓移植治疗。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rPr>
            </w:pPr>
            <w:r>
              <w:rPr>
                <w:rFonts w:hint="eastAsia" w:ascii="黑体" w:hAnsi="黑体" w:eastAsia="黑体" w:cs="黑体"/>
                <w:sz w:val="18"/>
                <w:szCs w:val="18"/>
                <w:lang w:val="en-US" w:eastAsia="zh-CN"/>
              </w:rPr>
              <w:t>102</w:t>
            </w:r>
            <w:r>
              <w:rPr>
                <w:rFonts w:hint="eastAsia" w:ascii="黑体" w:hAnsi="黑体" w:eastAsia="黑体" w:cs="黑体"/>
                <w:sz w:val="18"/>
                <w:szCs w:val="18"/>
              </w:rPr>
              <w:t>自体造血干细胞移植术</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为治疗造血功能损害或造血系统恶性肿瘤，已经实施了造血干细胞（包括骨髓造血干细胞、外周血造血干细胞和脐血造血干细胞）的自体移植手术。 该治疗须由专科医生认为在临床上是必需的。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rPr>
            </w:pPr>
            <w:r>
              <w:rPr>
                <w:rFonts w:hint="eastAsia" w:ascii="黑体" w:hAnsi="黑体" w:eastAsia="黑体" w:cs="黑体"/>
                <w:sz w:val="18"/>
                <w:szCs w:val="18"/>
                <w:lang w:val="en-US" w:eastAsia="zh-CN"/>
              </w:rPr>
              <w:t>103</w:t>
            </w:r>
            <w:r>
              <w:rPr>
                <w:rFonts w:hint="eastAsia" w:ascii="黑体" w:hAnsi="黑体" w:eastAsia="黑体" w:cs="黑体"/>
                <w:sz w:val="18"/>
                <w:szCs w:val="18"/>
              </w:rPr>
              <w:t>脊髓灰质炎</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是由于脊髓灰质炎病毒感染所致的瘫痪性疾病，临床表现为运动功能损害或呼吸无力。脊髓灰质炎必须明确诊断。本合同仅对脊髓灰质炎造成的神经系统功能损害导致被保险人一肢或一肢以上肢体机能永久完全丧失的情况予以理赔。 肢体机能永久完全丧失，指疾病确诊180天后或意外伤害发生180天后，每肢三大关节中的两大关节仍然完全僵硬，或不能随意识活动。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rPr>
            </w:pPr>
            <w:r>
              <w:rPr>
                <w:rFonts w:hint="eastAsia" w:ascii="黑体" w:hAnsi="黑体" w:eastAsia="黑体" w:cs="黑体"/>
                <w:sz w:val="18"/>
                <w:szCs w:val="18"/>
                <w:lang w:val="en-US" w:eastAsia="zh-CN"/>
              </w:rPr>
              <w:t>104</w:t>
            </w:r>
            <w:r>
              <w:rPr>
                <w:rFonts w:hint="eastAsia" w:ascii="黑体" w:hAnsi="黑体" w:eastAsia="黑体" w:cs="黑体"/>
                <w:sz w:val="18"/>
                <w:szCs w:val="18"/>
              </w:rPr>
              <w:t>独立能力丧失</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指疾病或外伤造成被保险人至少持续6个月以上完全无法独立完成六项基本日常生活活动中的三项或三项以上。被保险人的日常生活活动能力丧失必须是永久性的。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rPr>
            </w:pPr>
            <w:r>
              <w:rPr>
                <w:rFonts w:hint="eastAsia" w:ascii="黑体" w:hAnsi="黑体" w:eastAsia="黑体" w:cs="黑体"/>
                <w:sz w:val="18"/>
                <w:szCs w:val="18"/>
                <w:lang w:val="en-US" w:eastAsia="zh-CN"/>
              </w:rPr>
              <w:t>105</w:t>
            </w:r>
            <w:r>
              <w:rPr>
                <w:rFonts w:hint="eastAsia" w:ascii="黑体" w:hAnsi="黑体" w:eastAsia="黑体" w:cs="黑体"/>
                <w:sz w:val="18"/>
                <w:szCs w:val="18"/>
              </w:rPr>
              <w:t>肌萎缩脊髓侧索硬化后遗症</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以肌肉无力及萎缩为特征，并有以下情况作为证明：脊髓前角细胞功能失调、可见的肌肉颤动、痉挛、过度活跃之深层肌腱反射和外部足底反射、影响皮质脊髓束、构音障碍及吞咽困难。必须由我们认可的医院专科医生以适当的神经肌肉检查如肌电图（EMG）证实。本疾病必须导致严重的生理功能损坏（由被保险人永久性无法独立完成最少 3 项基本日常生活活动作为证明）。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106血管性痴呆</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指由缺血性卒中、出血性卒中和造成记忆、认知和行为等脑区低灌注的脑血管疾病所致的严重认知功能障碍综合征。被保险人自主生活能力完全丧失，无法独立完成六项基本日常生活活动中的三项或三项以上，日常生活必须持续受到他人监护。导致痴呆的疾病必须明确诊断，并且有完整的临床、实验室和影像学检查结果证实。 神经官能症，精神疾病及酒精中毒所致脑损害不在保障范围内。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107湿性年龄相关性黄斑变性</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 被保险人申请理赔时须提供近3个月内视力改变显示病情恶化的相关检查报告、诊断证明及病历报告。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6" w:type="dxa"/>
          </w:tcPr>
          <w:p>
            <w:pPr>
              <w:widowControl/>
              <w:jc w:val="left"/>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108严重癫痫</w:t>
            </w:r>
          </w:p>
        </w:tc>
        <w:tc>
          <w:tcPr>
            <w:tcW w:w="7286" w:type="dxa"/>
          </w:tcPr>
          <w:p>
            <w:pPr>
              <w:widowControl/>
              <w:jc w:val="left"/>
              <w:rPr>
                <w:rFonts w:hint="eastAsia" w:ascii="黑体" w:hAnsi="黑体" w:eastAsia="黑体" w:cs="黑体"/>
                <w:sz w:val="18"/>
                <w:szCs w:val="18"/>
              </w:rPr>
            </w:pPr>
            <w:r>
              <w:rPr>
                <w:rFonts w:hint="eastAsia" w:ascii="黑体" w:hAnsi="黑体" w:eastAsia="黑体" w:cs="黑体"/>
                <w:sz w:val="18"/>
                <w:szCs w:val="18"/>
              </w:rPr>
              <w:t>本病的诊断须由神经科或儿科专科医生根据典型临床症状和脑电图及MRI、PET、CT等影相学检查做出。理赔时必须提供6个月以上的相关病历记录证明被保险人存在经抗癫痫药物治疗无效而反复发作的强直阵挛性发作或癫痫大发作，且已行神经外科手术以治疗反复发作的癫痫。 发热性惊厥以及没有全身性发作的失神发作（癫痫小发作）不在本保障范围内。</w:t>
            </w:r>
          </w:p>
        </w:tc>
      </w:tr>
    </w:tbl>
    <w:p>
      <w:pPr>
        <w:widowControl/>
        <w:jc w:val="left"/>
        <w:rPr>
          <w:rFonts w:ascii="华文中宋" w:hAnsi="华文中宋" w:eastAsia="华文中宋"/>
          <w:b/>
          <w:sz w:val="24"/>
          <w:szCs w:val="24"/>
        </w:rPr>
      </w:pP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二、</w:t>
      </w:r>
      <w:r>
        <w:rPr>
          <w:rFonts w:ascii="华文中宋" w:hAnsi="华文中宋" w:eastAsia="华文中宋"/>
          <w:b/>
          <w:sz w:val="24"/>
          <w:szCs w:val="24"/>
        </w:rPr>
        <w:t>轻症疾病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94"/>
        <w:gridCol w:w="6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 恶性肿瘤— —轻度</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指恶性细胞不受控制的进行性增长和扩散，浸润和破坏周围正常组织，可以经血管、淋巴 管和体腔扩散转移到身体其他部位，病灶经组织病理学检查（涵盖骨髓病理学检查）结果 明确诊断，临床诊断属于世界卫生组织（WHO，World Health Organization）《疾病和有关 健康问题的国际统计分类》第十次修订版（ICD-10）的恶性肿瘤类别及《国际疾病分类肿 瘤学专辑》第三版（ICD-0-3）的肿瘤形态学编码属于 3、6、9（恶性肿瘤）范畴，但不在 “恶性肿瘤——重度”保障范围的疾病。且特指下列六项之一：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TNM 分期为Ⅰ期的甲状腺癌；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TNM 分期为 T1N0M0期的前列腺癌；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黑色素瘤以外的未发生淋巴结和远处转移的皮肤恶性肿瘤；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 相当于 Binet 分期方案 A 期程度的慢性淋巴细胞白血病；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5. 相当于 Ann Arbor 分期方案Ⅰ期程度的何杰金氏病；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6. 未发生淋巴结和远处转移且 WHO 分级为 G1 级别（核分裂像&lt;10/50 HPF 和 ki-67≤2%） 的神经内分泌肿瘤。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下列疾病不属于“恶性肿瘤——轻度”，不在保障范围内：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ICD-0-3 肿瘤形态学编码属于 0（良性肿瘤）、1（动态未定性肿瘤）、2（原位癌和非侵袭 性癌）范畴的疾病，如：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a.原位癌，癌前病变，非浸润性癌，非侵袭性癌，肿瘤细胞未侵犯基底层，上皮内瘤变， 细胞不典型性增生等； </w:t>
            </w:r>
          </w:p>
          <w:p>
            <w:pPr>
              <w:widowControl/>
              <w:jc w:val="left"/>
              <w:rPr>
                <w:rFonts w:hint="eastAsia" w:ascii="黑体" w:hAnsi="黑体" w:eastAsia="黑体" w:cs="黑体"/>
                <w:b/>
                <w:sz w:val="18"/>
                <w:szCs w:val="18"/>
              </w:rPr>
            </w:pPr>
            <w:r>
              <w:rPr>
                <w:rFonts w:hint="eastAsia" w:ascii="黑体" w:hAnsi="黑体" w:eastAsia="黑体" w:cs="黑体"/>
                <w:sz w:val="18"/>
                <w:szCs w:val="18"/>
              </w:rPr>
              <w:t>b.交界性肿瘤，交界恶性肿瘤，肿瘤低度恶性潜能，潜在低度恶性肿瘤等。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 较轻急性心肌梗死</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急性心肌梗死指由于冠状动脉闭塞或梗阻引起部分心肌严重的持久性缺血造成急性心肌坏 死。急性心肌梗死的诊断必须依据国际国内诊断标准，符合：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检测到肌酸激酶同工酶（CK-MB）或肌钙蛋白（cTn）升高和/或降低的动态变化，至少 一次达到或超过心肌梗死的临床诊断标准；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同时存在下列之一的证据，包括：缺血性胸痛症状、新发生的缺血性心电图改变、新生 成的病理性 Q 波、影像学证据显示有新出现的心肌活性丧失或新出现局部室壁运动异常、 冠脉造影证实存在冠状动脉血栓。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较轻急性心肌梗死指依照上述标准被明确诊断为急性心肌梗死，但未达到“较重急性心肌 梗死”的给付标准。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其他非冠状动脉阻塞性疾病引起的肌钙蛋白（cTn）升高不在保障范围内。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本公司对“冠状动脉介入手术”、“较轻急性心肌梗死”和“激光心肌血运重建术”三项 中的其中一项承担保险责任，给付其中一项保险金后，对其他二项轻症疾病保险责任同时 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 轻度脑中风后遗症</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指因脑血管的突发病变引起脑血管出血、栓塞或梗塞，须由头颅断层扫描（CT）、核磁共 振检查（MRI）等影像学检查证实，并导致神经系统永久性的功能障碍，但未达到“严重 脑中风后遗症”的给付标准，在疾病确诊 180 天后，仍遗留下列至少一种障碍：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一肢（含）以上肢体肌力为 3 级； </w:t>
            </w:r>
          </w:p>
          <w:p>
            <w:pPr>
              <w:widowControl/>
              <w:jc w:val="left"/>
              <w:rPr>
                <w:rFonts w:hint="eastAsia" w:ascii="黑体" w:hAnsi="黑体" w:eastAsia="黑体" w:cs="黑体"/>
                <w:b/>
                <w:sz w:val="18"/>
                <w:szCs w:val="18"/>
              </w:rPr>
            </w:pPr>
            <w:r>
              <w:rPr>
                <w:rFonts w:hint="eastAsia" w:ascii="黑体" w:hAnsi="黑体" w:eastAsia="黑体" w:cs="黑体"/>
                <w:sz w:val="18"/>
                <w:szCs w:val="18"/>
              </w:rPr>
              <w:t>2. 自主生活能力部分丧失，无法独立完成六项基本日常生活活动中的两项。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 激光心肌血运重建术</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指患有顽固性心绞痛，经持续药物治疗后无改善，冠状动脉搭桥手术及经皮血管成形手术 已失败或者被认为不适合。在本公司认可医院内实际进行了开胸手术下或者胸腔镜下的激 光心肌血运重建术。并且未达到本合同所指重大疾病“较重急性心肌梗死”的给付标准。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本公司对“冠状动脉介入手术”、“较轻急性心肌梗死”和“激光心肌血运重建术”三项 中的其中一项承担保险责任，给付其中一项保险金后，对其他二项轻症疾病保险责任同时 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 单个肢体缺失</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指一个肢体自腕关节或踝关节近端（靠近躯干端）以上完全性断离，但未达到本合同所指 重大疾病“多个肢体缺失”的给付标准。因“糖尿病导致单足截除”导致的单个肢体缺失 不在本项保障范围内。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 病毒性肝炎导致的肝硬化</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因肝炎病毒感染的肝脏慢性炎症并发展为肝硬化，且未达到本合同所指重大疾病“严重慢 性肝衰竭”的给付标准。理赔时须满足下列全部条件：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被保险人有感染慢性肝炎病毒的血清学及实验室检查报告等临床证据；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必须由相关专科医生基于肝脏组织病理学检查报告、临床表现及病史对肝炎病毒感染导 致肝硬化作出明确诊断；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病理学检查报告证明肝脏病变按 Metavir 分级表中属 F4 阶段或 Knodell 肝纤维化标准达 到 4 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由酒精或药物滥用而引起的本疾病不在保障范围内。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本公司对“病毒性肝炎导致的肝硬化”和“慢性肝功能衰竭”两项中的其中一项承担保险 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 脑垂体瘤、脑囊肿、脑动脉瘤及脑 血管瘤</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指经头颅断层扫描（CT）、核磁共振检查（MRI）或者其他影像学检查被确诊为下列病 变，并实际接受了手术或者放射治疗，且未达到本合同重大疾病“颅脑手术”的给付标 准：</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（1）脑垂体瘤；（2）脑囊肿；（3）脑动脉瘤、脑血管瘤。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本公司对“微创颅脑手术”和“脑垂体瘤、脑囊肿、脑动脉瘤及脑血管瘤”两项中的其中 一项承担保险责任，给付其中一项保险金后，对另一项轻症疾病保险责任同时终止。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 中度进行性核上性麻痹</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指一种少见的神经系统变性疾病，以假球麻痹、垂直性核上性眼肌麻痹、锥体外系肌僵 直、步态共济失调和轻度痴呆为主要临床特征。须满足自主生活能力严重丧失，无法独立 完成六项基本日常生活活动中的两项。但未达到重大疾病“进行性核上性麻痹”或“瘫 痪”的标准。本病须经相关专科医生明确诊断。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 轻度坏死性筋膜炎</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是一种由细菌侵入皮下组织和筋膜引起的急性坏死性软组织感染，可伴有毒血症、败血 症、中毒性休克、弥漫性血管内凝血及多器官衰竭。但未到重大疾病“重症急性坏死性筋 膜炎”的标准。本病须经相关专科医生明确诊断。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10 中度感染性心内膜炎</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指因感染性微生物造成心脏内膜炎症，并且累及心脏瓣膜，导致心脏瓣膜病变,且未达到 重大疾病“感染性心内膜炎”或“心脏瓣膜手术”的给付标准。必须满足下列条件：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急性或亚急性感染性心内膜炎的临床表现,和心内膜炎引起轻度心瓣膜关闭不全或轻度 心瓣膜狭窄；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血液培养测试结果为阳性，证实存在感染性微生物。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本公司对“中度感染性心内膜炎”和“心脏瓣膜介入手术”两项中的其中一项承担保险责 任，给付其中一项保险金后，对另一项疾病保险责任同时终止。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11 角膜移植</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指为增进视力或治疗某些角膜疾患，已经实施了异体的角膜移植手术。此手术必须在相关 专科医生认为是医疗必须的情况下进行。 本公司对“视力严重受损——3 周岁始理赔”、“单目失明——3 周岁始理赔”和“角膜移 植”三项中的其中一项承担保险责任，给付其中一项保险金后，对其它两项轻症疾病保险 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12 单目失明— —3周岁始理赔</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指因疾病或意外伤害导致单眼视力永久不可逆性丧失，但未达到本合同所指重大疾病“双 目失明”的给付标准，但患眼须满足下列至少一项条件：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眼球缺失或摘除；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矫正视力低于 0.02（采用国际标准视力表，如果使用其它视力表应进行换算）；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视野半径小于 5 度。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诊断须由相关专科医生确认，并且提供理赔当时的视力丧失诊断及检查证据。被保险人申 请理赔时年龄必须在 3 周岁以上，并且提供视力丧失诊断及检查证据。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本公司对“视力严重受损——3 周岁始理赔”、“单目失明——3 周岁始理赔”和“角膜移 植”三项中的其中一项承担保险责任，给付其中一项保险金后，对其它两项轻症疾病保险 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13 严重甲型及乙型血友病</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被保险人必须是患上严重甲型血友病（缺乏 VIII 凝血因子）或严重乙型血友病（缺乏 IX 凝血因子），而凝血因子 VIII 或凝血因子 IX 的活性水平少于百分之一。诊断必须由相关 专科医生确认。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14 主动脉内手术（非开胸或开腹手术）</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为了治疗主动脉疾病实际实施了经皮经导管进行的主动脉内手术，且未达到本合同约定的 重大疾病“主动脉手术”的给付标准。</w:t>
            </w:r>
          </w:p>
          <w:p>
            <w:pPr>
              <w:widowControl/>
              <w:jc w:val="left"/>
              <w:rPr>
                <w:rFonts w:hint="eastAsia" w:ascii="黑体" w:hAnsi="黑体" w:eastAsia="黑体" w:cs="黑体"/>
                <w:b/>
                <w:sz w:val="18"/>
                <w:szCs w:val="18"/>
              </w:rPr>
            </w:pPr>
            <w:r>
              <w:rPr>
                <w:rFonts w:hint="eastAsia" w:ascii="黑体" w:hAnsi="黑体" w:eastAsia="黑体" w:cs="黑体"/>
                <w:sz w:val="18"/>
                <w:szCs w:val="18"/>
              </w:rPr>
              <w:t>主动脉指升主动脉、主动脉弓和降主动脉（含胸主 动脉和腹主动脉），不包括升主动脉、主动脉弓和降主动脉的分支血管。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15 糖尿病导致单足截除</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因糖尿病引起的神经及血管病变累及足部，为了维持生命在本公司认可医院内已经进行了 医疗必须的由足踝或以上位置的单足截除手术，且未达到本合同约定的重大疾病“严重 I 型糖尿病”的给付标准。切除多只脚趾或因任何其他原因引起的截除术不在保障范围内。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16 植入心脏起搏器</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因严重心律失常而确实已经实施永久性心脏起搏器的植入手术。理赔时须提供完整病历资 料及手术记录，诊断及治疗均须在相关专科医生认为是医疗必须的情况下进行。因“严重 I 型糖尿病”、“Ⅲ度房室传导阻滞”需植入心脏起搏器的情况，不在本病种赔付范围 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17 轻度面部烧伤</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指烧伤程度为Ⅲ度，且Ⅲ度烧伤的面积达到面部表面积的 30％或者 30％以上，但未达到面 部表面积的 80%。 本公司对“轻度面部烧伤”、“全身较小面积Ⅲ度烧伤”两项中的一项承担保险责任，给 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18 面部重建手术</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因疾病或意外伤害导致面部毁容，确实进行整形或者重建手术（颈部以上的面部构造不完 整、缺失或者受损而对其形态及外观进行修复或者重建），同时必须由相关专科医生认为 该面部毁容是需要接受住院治疗，及其后接受该手术，而对该面部毁容所进行的治疗亦是 医疗所需。因纯粹整容原因、独立的牙齿修复、独立的鼻骨骨折或者独立的皮肤伤口所进 行的手术均不受此保障。被保险人达到条款约定的“轻度面部烧伤”轻症赔付责任，且因 此需行“面部重建手术”，则不在此保障范围内。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19 因肾上腺皮脂腺瘤切除肾上腺</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因肾上腺皮质腺瘤所导致的醛固酮分泌过多而产生的继发性恶性高血压而实际接受了肾上 腺切除术治疗。诊断及治疗均须由相关专科医生认为是医疗必须的情况下进行。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20 微创颅脑手术</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被保险人因疾病确已实施全麻下的颅骨钻孔手术或者经鼻蝶窦入颅手术。因外伤而实施的 脑外科手术不在保障范围内。 本公司对“微创颅脑手术”和“脑垂体瘤、脑囊肿、脑动脉瘤及脑血管瘤”两项中的其中 一项承担保险责任，给付其中一项保险金后，对另一项轻症疾病保险责任同时终止。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21 特定的系统性红斑狼疮</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指诊断为系统性红斑狼疮，且满足下列全部条件，并且未达到本合同所指重大疾病“系统 性红斑狼疮－（并发）Ⅲ型或以上狼疮性肾炎”或“严重慢性肾衰竭”的标准：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在下列五项情况中出现最少两项：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（1）关节炎：非磨损性关节炎，需涉及两个或两个以上关节；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（2）浆膜炎：胸膜炎或心包炎；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（3）肾病：24 小时尿蛋白定量达到 0.5 克，或尿液检查出现细胞管型；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（4）血液学异常：溶血性贫血、白细胞减少、或血小板减少；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（5）抗核抗体阳性、或抗 dsDNA 阳性，或抗 Smith 抗体阳性。 </w:t>
            </w:r>
          </w:p>
          <w:p>
            <w:pPr>
              <w:widowControl/>
              <w:jc w:val="left"/>
              <w:rPr>
                <w:rFonts w:hint="eastAsia" w:ascii="黑体" w:hAnsi="黑体" w:eastAsia="黑体" w:cs="黑体"/>
                <w:b/>
                <w:sz w:val="18"/>
                <w:szCs w:val="18"/>
              </w:rPr>
            </w:pPr>
            <w:r>
              <w:rPr>
                <w:rFonts w:hint="eastAsia" w:ascii="黑体" w:hAnsi="黑体" w:eastAsia="黑体" w:cs="黑体"/>
                <w:sz w:val="18"/>
                <w:szCs w:val="18"/>
              </w:rPr>
              <w:t>2. 系统性红斑狼疮的诊断必须由相关专科医生确定。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22 视力严重受损——3周岁始理赔</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指因疾病或者意外伤害导致双眼视力永久不可逆性丧失，且未达到本合同所指重大疾病 “双目失明”的给付标准，但满足下列条件之一： 1. 双眼中较好眼矫正视力低于 0.1（采用国际标准视力表，如果使用其他视力表应进行换 算）； 2. 双眼中较好眼视野半径小于 20 度。 被保险人申请理赔时年龄必须在 3 周岁以上，并且提供视力丧失诊断及检查证据。 本公司对“视力严重受损—3 周岁始理赔”、“单目失明—3 周岁始理赔”和“角膜移植” 三项中的其中一项承担保险责任，给付其中一项保险金后，对其它两项轻症疾病保险责任 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23 慢性肝功能衰竭</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指因慢性肝脏疾病导致肝功能衰竭，且未达到本合同所指重大疾病“严重慢性肝衰竭”的 给付标准。须满足下列任意三个条件：</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持续性黄疸；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腹水；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肝性脑病；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4. 充血性脾肿大伴脾功能亢进或食管胃底静脉曲张。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因酗酒或药物滥用导致的肝功能衰竭不在保障范围内。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本公司对“病毒性肝炎导致的肝硬化”和“慢性肝功能衰竭”两项中的其中一项承担保险 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24 中度肠道并发症</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严重肠道疾病或外伤导致小肠损害并发症，且未达到本合同所指重大疾病“严重肠道疾病 并发症”的给付标准。</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本疾病须满足以下所有条件：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至少切除了二分之一小肠；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完全肠外营养支持二个月以上。 </w:t>
            </w:r>
          </w:p>
          <w:p>
            <w:pPr>
              <w:widowControl/>
              <w:jc w:val="left"/>
              <w:rPr>
                <w:rFonts w:hint="eastAsia" w:ascii="黑体" w:hAnsi="黑体" w:eastAsia="黑体" w:cs="黑体"/>
                <w:b/>
                <w:sz w:val="18"/>
                <w:szCs w:val="18"/>
              </w:rPr>
            </w:pPr>
            <w:r>
              <w:rPr>
                <w:rFonts w:hint="eastAsia" w:ascii="黑体" w:hAnsi="黑体" w:eastAsia="黑体" w:cs="黑体"/>
                <w:sz w:val="18"/>
                <w:szCs w:val="18"/>
              </w:rPr>
              <w:t>被保险人已达到本合同所指的重大疾病“严重肠道疾病并发症”标准的，本公司不承担本 项轻症疾病保险责任。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25 中度阿尔茨海默病</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指因大脑进行性、不可逆性改变导致智能严重衰退或丧失，临床表现为明显的认知能力障 碍、行为异常和社交能力减退，其日常生活必须持续受到他人监护。须由头颅断层扫描 (CT)、核磁共振检查（MRI）或正电子发射断层扫描（PET）等影像学检查证实，并且自 主生活能力严重丧失，经鉴定无法独立完成六项基本日常生活活动中的两项，但未达到本 合同所指重大疾病“严重阿尔茨海默病”或“瘫痪”的给付标准。以下情况不在保障范围 内： </w:t>
            </w:r>
          </w:p>
          <w:p>
            <w:pPr>
              <w:widowControl/>
              <w:jc w:val="left"/>
              <w:rPr>
                <w:rFonts w:hint="eastAsia" w:ascii="黑体" w:hAnsi="黑体" w:eastAsia="黑体" w:cs="黑体"/>
                <w:sz w:val="18"/>
                <w:szCs w:val="18"/>
              </w:rPr>
            </w:pPr>
            <w:r>
              <w:rPr>
                <w:rFonts w:hint="eastAsia" w:ascii="黑体" w:hAnsi="黑体" w:eastAsia="黑体" w:cs="黑体"/>
                <w:sz w:val="18"/>
                <w:szCs w:val="18"/>
              </w:rPr>
              <w:t>1. 存在酒精滥用、药物滥用或获得性免疫缺陷综合征（AIDS）情况下的痴呆；</w:t>
            </w:r>
          </w:p>
          <w:p>
            <w:pPr>
              <w:widowControl/>
              <w:jc w:val="left"/>
              <w:rPr>
                <w:rFonts w:hint="eastAsia" w:ascii="黑体" w:hAnsi="黑体" w:eastAsia="黑体" w:cs="黑体"/>
                <w:b/>
                <w:sz w:val="18"/>
                <w:szCs w:val="18"/>
              </w:rPr>
            </w:pPr>
            <w:r>
              <w:rPr>
                <w:rFonts w:hint="eastAsia" w:ascii="黑体" w:hAnsi="黑体" w:eastAsia="黑体" w:cs="黑体"/>
                <w:sz w:val="18"/>
                <w:szCs w:val="18"/>
              </w:rPr>
              <w:t>2. 神经官能症和精神疾病。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26 中度原发性帕金森氏病</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是一种中枢神经系统的退行性疾病，临床表现为震颤麻痹、共济失调等。须同时符合下列 所有条件，且未达到本合同所指重大疾病“严重原发性帕金森病”或“瘫痪”的给付标 准：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无法通过药物控制；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出现逐步退化客观征状；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经鉴定至少持续 180 天无法独立完成六项基本日常生活活动中的二项。 </w:t>
            </w:r>
          </w:p>
          <w:p>
            <w:pPr>
              <w:widowControl/>
              <w:jc w:val="left"/>
              <w:rPr>
                <w:rFonts w:hint="eastAsia" w:ascii="黑体" w:hAnsi="黑体" w:eastAsia="黑体" w:cs="黑体"/>
                <w:b/>
                <w:sz w:val="18"/>
                <w:szCs w:val="18"/>
              </w:rPr>
            </w:pPr>
            <w:r>
              <w:rPr>
                <w:rFonts w:hint="eastAsia" w:ascii="黑体" w:hAnsi="黑体" w:eastAsia="黑体" w:cs="黑体"/>
                <w:sz w:val="18"/>
                <w:szCs w:val="18"/>
              </w:rPr>
              <w:t>继发性帕金森综合征、帕金森叠加综合征不在保障范围内。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27 全身较小面积Ⅲ度烧伤</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指烧伤程度为Ⅲ度，且Ⅲ度烧伤面积为全身体表面积的 10%或者 10%以上，但尚未达到 20%。体表面积根据《中国新九分法》计算。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本公司对“轻度面部烧伤”、“全身较小面积Ⅲ度烧伤”两项中的一项承担保险责任，给 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28 冠状动脉介入手术</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为了治疗明显的冠状动脉狭窄性疾病，首次实际实施了冠状动脉球囊扩张成形术、冠状动 脉支架植入术、冠状动脉粥肿斑块切除术或者激光冠状动脉成形术。 本公司对“冠状动脉介入手术”、“较轻急性心肌梗死”和“激光心肌血运重建术”三项 中的其中一项承担保险责任，给付其中一项保险金后，对其他项轻症疾病保险责任同时终 止。 </w:t>
            </w:r>
          </w:p>
          <w:p>
            <w:pPr>
              <w:widowControl/>
              <w:jc w:val="left"/>
              <w:rPr>
                <w:rFonts w:hint="eastAsia" w:ascii="黑体" w:hAnsi="黑体" w:eastAsia="黑体" w:cs="黑体"/>
                <w:b/>
                <w:sz w:val="18"/>
                <w:szCs w:val="18"/>
              </w:rPr>
            </w:pPr>
            <w:r>
              <w:rPr>
                <w:rFonts w:hint="eastAsia" w:ascii="黑体" w:hAnsi="黑体" w:eastAsia="黑体" w:cs="黑体"/>
                <w:sz w:val="18"/>
                <w:szCs w:val="18"/>
              </w:rPr>
              <w:t>被保险人已经达到本条款“较重急性心肌梗死”标准的，则不在冠状动脉介入手术的保障 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29 腔静脉过滤器植入术</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指为治疗反复肺栓塞发作，抗凝血疗法无效，已经实施了腔静脉过滤器植入术。手术必须 在相关专科医生认为是医学上必需的情况下进行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30 早期象皮病</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指因丝虫感染导致淋巴管阻塞而造成身体组织出现严重淋巴水肿，但未达到本合同所指重 大疾病“丝虫病所致象皮肿”的给付标准，需达到国际淋巴学会分级为 2 级淋巴液肿，其 临床表现为肿胀为凹陷性，肢体抬高休息时肿胀不消失，有中度纤维化。此病症须经相关 专科医生根据临床表现和微丝蚴的化验结果确诊。由性接触传染的疾病、创伤、手术后疤 痕、充血性心力衰竭或先天性淋巴系统异常引起的淋巴水肿，以及急性淋巴管炎或其他原 因引起的淋巴水肿不在保障范围内。</w:t>
            </w:r>
          </w:p>
        </w:tc>
      </w:tr>
    </w:tbl>
    <w:p>
      <w:pPr>
        <w:widowControl/>
        <w:jc w:val="left"/>
        <w:rPr>
          <w:rFonts w:ascii="华文中宋" w:hAnsi="华文中宋" w:eastAsia="华文中宋"/>
          <w:b/>
          <w:sz w:val="24"/>
          <w:szCs w:val="24"/>
        </w:rPr>
      </w:pP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三、</w:t>
      </w:r>
      <w:r>
        <w:rPr>
          <w:rFonts w:ascii="华文中宋" w:hAnsi="华文中宋" w:eastAsia="华文中宋"/>
          <w:b/>
          <w:sz w:val="24"/>
          <w:szCs w:val="24"/>
        </w:rPr>
        <w:t>中症疾病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1"/>
        <w:gridCol w:w="6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 肾脏切除</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指因疾病或意外伤害导致肾脏严重损害，已经实施了至少单侧全肾的切除手术。下列情况 不在保障范围内：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部分肾切除手术；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因恶性肿瘤进行的肾切除手术； </w:t>
            </w:r>
          </w:p>
          <w:p>
            <w:pPr>
              <w:widowControl/>
              <w:jc w:val="left"/>
              <w:rPr>
                <w:rFonts w:hint="eastAsia" w:ascii="黑体" w:hAnsi="黑体" w:eastAsia="黑体" w:cs="黑体"/>
                <w:b/>
                <w:sz w:val="18"/>
                <w:szCs w:val="18"/>
              </w:rPr>
            </w:pPr>
            <w:r>
              <w:rPr>
                <w:rFonts w:hint="eastAsia" w:ascii="黑体" w:hAnsi="黑体" w:eastAsia="黑体" w:cs="黑体"/>
                <w:sz w:val="18"/>
                <w:szCs w:val="18"/>
              </w:rPr>
              <w:t>3. 作为器官捐献者而实施的肾切除手术。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 心包膜切除术</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指为治疗心包膜疾病，已经实施了心包膜切除术，但未达到本合同所指重大疾病“严重慢 性缩窄性心包炎”的给付标准。手术必须在相关专科医生认为是医学上必需的情况下进 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3 肝叶切除</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指因疾病或意外伤害导致肝脏严重损害，已经实施了肝左叶切除手术或肝右叶切除手术 （备注：本定义是按肝脏的传统解剖分段法将肝脏分为肝左叶和肝右叶）。下列情况不在 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肝区切除、肝段切除手术；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因酒精或者滥用药物引致的疾病或者紊乱；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因恶性肿瘤进行的肝切除手术； </w:t>
            </w:r>
          </w:p>
          <w:p>
            <w:pPr>
              <w:widowControl/>
              <w:jc w:val="left"/>
              <w:rPr>
                <w:rFonts w:hint="eastAsia" w:ascii="黑体" w:hAnsi="黑体" w:eastAsia="黑体" w:cs="黑体"/>
                <w:b/>
                <w:sz w:val="18"/>
                <w:szCs w:val="18"/>
              </w:rPr>
            </w:pPr>
            <w:r>
              <w:rPr>
                <w:rFonts w:hint="eastAsia" w:ascii="黑体" w:hAnsi="黑体" w:eastAsia="黑体" w:cs="黑体"/>
                <w:sz w:val="18"/>
                <w:szCs w:val="18"/>
              </w:rPr>
              <w:t>4. 作为器官捐献者而实施的肝切除手术。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4 单侧肺脏切除</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指因疾病或意外伤害导致肺部严重损害，已经实施了单侧全肺切除手术。下列情况不在保 障范围内： 1. 肺叶切除、肺段切除手术； 2. 因恶性肿瘤进行的肺切除手术； 3. 作为器官捐献者而实施的肺切除手术。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5 双侧睾丸切除术</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指为治疗疾病实际接受了经腹部切开或腹腔镜进行的双侧睾丸完全切除手术。下列情况不 在保障范围内：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部分睾丸切除； </w:t>
            </w:r>
          </w:p>
          <w:p>
            <w:pPr>
              <w:widowControl/>
              <w:jc w:val="left"/>
              <w:rPr>
                <w:rFonts w:hint="eastAsia" w:ascii="黑体" w:hAnsi="黑体" w:eastAsia="黑体" w:cs="黑体"/>
                <w:b/>
                <w:sz w:val="18"/>
                <w:szCs w:val="18"/>
              </w:rPr>
            </w:pPr>
            <w:r>
              <w:rPr>
                <w:rFonts w:hint="eastAsia" w:ascii="黑体" w:hAnsi="黑体" w:eastAsia="黑体" w:cs="黑体"/>
                <w:sz w:val="18"/>
                <w:szCs w:val="18"/>
              </w:rPr>
              <w:t>2. 因恶性肿瘤进行的睾丸切除。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6 双侧卵巢切除术</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指为治疗疾病实际接受了经腹部切开或腹腔镜进行的双侧卵巢完全切除手术。下列情况不 在保障范围内：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部分卵巢切除；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因恶性肿瘤进行的卵巢切除术； </w:t>
            </w:r>
          </w:p>
          <w:p>
            <w:pPr>
              <w:widowControl/>
              <w:jc w:val="left"/>
              <w:rPr>
                <w:rFonts w:hint="eastAsia" w:ascii="黑体" w:hAnsi="黑体" w:eastAsia="黑体" w:cs="黑体"/>
                <w:b/>
                <w:sz w:val="18"/>
                <w:szCs w:val="18"/>
              </w:rPr>
            </w:pPr>
            <w:r>
              <w:rPr>
                <w:rFonts w:hint="eastAsia" w:ascii="黑体" w:hAnsi="黑体" w:eastAsia="黑体" w:cs="黑体"/>
                <w:sz w:val="18"/>
                <w:szCs w:val="18"/>
              </w:rPr>
              <w:t>3. 预防性卵巢切除。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7 中度脑损伤</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指因头部遭受机械性外力，引起脑重要部位损伤，导致神经系统永久性的功能障碍。须由 头颅断层扫描（CT）、核磁共振检查（MRI）或正电子发射断层扫描（PET）等影像学检 查证实。神经系统永久性的功能障碍，指脑损伤 180 天后，仍完全丧失自主生活能力，经 鉴定无法独立完成六项基本日常生活活动中的两项或以上，但未达到重大疾病“严重脑损 伤”或“瘫痪”的给付标准。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8 中度运动神经元病</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指一组中枢神经系统运动神经元的进行性变性疾病，包括进行性脊肌萎缩症、进行性延髓 麻痹症、原发性侧索硬化症、肌萎缩性侧索硬化症。须满足自主生活能力部分丧失，经鉴 定无法独立完成六项基本日常生活活动中的两项。但未达到本合同所指重大疾病“严重运 动神经元病”或“瘫痪”的给付标准。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9 中度脑炎或脑膜炎后遗症</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指因患脑炎或脑膜炎导致的神经系统的功能障碍。神经系统的功能障碍，指疾病确诊 180 天后，仍存在自主活动能力完全丧失，经鉴定无法独立完成六项基本日常生活活动中的两 项。若被保险人已符合本合同所指的重大疾病“严重脑炎后遗症或严重脑膜炎后遗症”或 “瘫痪”给付标准的，则不在保障范围内。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10 心脏瓣膜介入手术</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为了治疗心脏瓣膜疾病，实际实施了经皮经导管介入手术进行的心脏瓣膜置换或者修复手 术。 本公司对“中度感染性心内膜炎”和“心脏瓣膜介入手术”两项中的其中一项承担保险责 任，给付其中一项保险金后，对另一项疾病保险责任同时终止。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11 原发性肺动脉高压</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指由于原发性肺动脉高压进行性发展，已经造成永久不可逆性的体力活动能力受限，达到 美国纽约心脏病学会心功能状态分级 III 级及以上，但尚未达到 IV 级，且静息状态下肺动 脉平均压超过 25mmHg，但尚未超过 36mmHg。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12 早期原发性心肌病</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被诊断为原发性心肌病，并符合下列所有条件，但未达到本合同所指重大疾病“严重心肌 病”的给付标准：</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 1. 导致心室功能受损，其受损程度达到美国纽约心脏病学会心功能状态分级Ⅲ级，或其同 等级别。</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 2. 原发性心肌病的诊断必须由相关专科医生确认，并提供心脏超声检查结果报告。 </w:t>
            </w:r>
          </w:p>
          <w:p>
            <w:pPr>
              <w:widowControl/>
              <w:jc w:val="left"/>
              <w:rPr>
                <w:rFonts w:hint="eastAsia" w:ascii="黑体" w:hAnsi="黑体" w:eastAsia="黑体" w:cs="黑体"/>
                <w:b/>
                <w:sz w:val="18"/>
                <w:szCs w:val="18"/>
              </w:rPr>
            </w:pPr>
            <w:r>
              <w:rPr>
                <w:rFonts w:hint="eastAsia" w:ascii="黑体" w:hAnsi="黑体" w:eastAsia="黑体" w:cs="黑体"/>
                <w:sz w:val="18"/>
                <w:szCs w:val="18"/>
              </w:rPr>
              <w:t>本保障范围内的心肌病仅包括扩张型心肌病、肥厚型心肌病及限制型心肌病。继发于全身 性疾病或其他器官系统疾病及酒精滥用造成的心肌病变不在保障范围内。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13 中度慢性呼吸功能衰竭</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指因慢性呼吸系统疾病导致永久不可逆的呼吸功能衰竭，但未达到本合同所指重大疾病 “严重慢性呼吸衰竭”或“严重继发性肺动脉高压”的给付标准，且诊断必须满足以下所 有条件：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第一秒末用力呼吸量（FEV1）小于 1 升；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残气容积占肺总量（TLC）的 50%以上； </w:t>
            </w:r>
          </w:p>
          <w:p>
            <w:pPr>
              <w:widowControl/>
              <w:jc w:val="left"/>
              <w:rPr>
                <w:rFonts w:hint="eastAsia" w:ascii="黑体" w:hAnsi="黑体" w:eastAsia="黑体" w:cs="黑体"/>
                <w:b/>
                <w:sz w:val="18"/>
                <w:szCs w:val="18"/>
              </w:rPr>
            </w:pPr>
            <w:r>
              <w:rPr>
                <w:rFonts w:hint="eastAsia" w:ascii="黑体" w:hAnsi="黑体" w:eastAsia="黑体" w:cs="黑体"/>
                <w:sz w:val="18"/>
                <w:szCs w:val="18"/>
              </w:rPr>
              <w:t>3. PaO2&lt;60mmHg，但≥50mmHg。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14 特定周围动脉疾病的血管介入治疗</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指为治疗一条或者一条以上的下列动脉狭窄而实施的血管介入治疗：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为下肢或者上肢供血的动脉；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肾动脉；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3. 肠系膜动脉。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须满足下列全部条件： 1. 经血管造影术证实一条或者一条以上的上述动脉狭窄达到 50%或者以上； 2. 对一条或者一条以上的上述动脉施行了血管介入治疗，如血管成形术及/或者进行植入 支架或者动脉粥样瘤清除手术。 </w:t>
            </w:r>
          </w:p>
          <w:p>
            <w:pPr>
              <w:widowControl/>
              <w:jc w:val="left"/>
              <w:rPr>
                <w:rFonts w:hint="eastAsia" w:ascii="黑体" w:hAnsi="黑体" w:eastAsia="黑体" w:cs="黑体"/>
                <w:b/>
                <w:sz w:val="18"/>
                <w:szCs w:val="18"/>
              </w:rPr>
            </w:pPr>
            <w:r>
              <w:rPr>
                <w:rFonts w:hint="eastAsia" w:ascii="黑体" w:hAnsi="黑体" w:eastAsia="黑体" w:cs="黑体"/>
                <w:sz w:val="18"/>
                <w:szCs w:val="18"/>
              </w:rPr>
              <w:t>此诊断及治疗均须在相关专科医生认为是医疗必须的情况下进行。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15 于颈动脉进行血管成形术或内膜切除术</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指根据颈动脉造影检查结果，确诊一条或以上颈动脉存在严重狭窄性病变（至少一支血管 管腔直径减少 50%以上）。本病须经相关专科医生明确诊断，同时必须已经采取以下手术 以减轻症状：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确实进行动脉内膜切除术； </w:t>
            </w:r>
          </w:p>
          <w:p>
            <w:pPr>
              <w:widowControl/>
              <w:jc w:val="left"/>
              <w:rPr>
                <w:rFonts w:hint="eastAsia" w:ascii="黑体" w:hAnsi="黑体" w:eastAsia="黑体" w:cs="黑体"/>
                <w:b/>
                <w:sz w:val="18"/>
                <w:szCs w:val="18"/>
              </w:rPr>
            </w:pPr>
            <w:r>
              <w:rPr>
                <w:rFonts w:hint="eastAsia" w:ascii="黑体" w:hAnsi="黑体" w:eastAsia="黑体" w:cs="黑体"/>
                <w:sz w:val="18"/>
                <w:szCs w:val="18"/>
              </w:rPr>
              <w:t>2. 确实进行血管介入治疗，例如血管成形术及/或进行植入支架手术。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16 中度类风湿性关节炎</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根据美国风湿病学院的诊断标准，由相关专科医生明确诊断并符合下列所有理赔条件，但 未达到本合同所指重大疾病“严重类风湿性关节炎”或“严重幼年型类风湿性关节炎—— 18 周岁前理赔”的标准：表现为关节严重变形，侵犯至少两个主要关节或关节组（如：双 手（多手指）关节、双足（多足趾）关节、双腕关节、双膝关节和双髋关节）。类风湿性 关节炎必须明确诊断并且已经达到类风湿性关节炎功能分级Ⅲ级以上的功能障碍（关节活 动严重限制，不能完成大部分的日常工作和活动）。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17 中度重症肌无力</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是一种神经与肌肉接头部位传递障碍的自身免疫性疾病，临床特征是局部或全身横纹肌于 活动时易于疲劳无力，颅神经眼外肌最易累及，也可涉及呼吸肌、下肢近端肌群以至全身 肌肉。该病必须由相关专科医生明确诊断，且疾病确诊 180 天后，仍然存在自主生活能力 部分丧失，经鉴定无法独立完成六项基本日常生活活动中的二项，但未达到本合同所指重 大疾病“全身性（型）重症肌无力”或“瘫痪”的给付标准。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18 中度肌营养不良症</w:t>
            </w:r>
          </w:p>
        </w:tc>
        <w:tc>
          <w:tcPr>
            <w:tcW w:w="8362" w:type="dxa"/>
          </w:tcPr>
          <w:p>
            <w:pPr>
              <w:widowControl/>
              <w:jc w:val="left"/>
              <w:rPr>
                <w:rFonts w:hint="eastAsia" w:ascii="黑体" w:hAnsi="黑体" w:eastAsia="黑体" w:cs="黑体"/>
                <w:sz w:val="18"/>
                <w:szCs w:val="18"/>
              </w:rPr>
            </w:pPr>
            <w:r>
              <w:rPr>
                <w:rFonts w:hint="eastAsia" w:ascii="黑体" w:hAnsi="黑体" w:eastAsia="黑体" w:cs="黑体"/>
                <w:sz w:val="18"/>
                <w:szCs w:val="18"/>
              </w:rPr>
              <w:t xml:space="preserve">指一组原发于肌肉的遗传性疾病，临床表现为与神经系统无关的肌肉无力和肌肉萎缩。但 未达到本合同所指重大疾病“严重肌营养不良症”或“瘫痪”的给付标准。须满足下列全 部条件：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1. 肌肉组织活检结果满足肌营养不良症的肌肉细胞变性、坏死等阳性改变； </w:t>
            </w:r>
          </w:p>
          <w:p>
            <w:pPr>
              <w:widowControl/>
              <w:jc w:val="left"/>
              <w:rPr>
                <w:rFonts w:hint="eastAsia" w:ascii="黑体" w:hAnsi="黑体" w:eastAsia="黑体" w:cs="黑体"/>
                <w:sz w:val="18"/>
                <w:szCs w:val="18"/>
              </w:rPr>
            </w:pPr>
            <w:r>
              <w:rPr>
                <w:rFonts w:hint="eastAsia" w:ascii="黑体" w:hAnsi="黑体" w:eastAsia="黑体" w:cs="黑体"/>
                <w:sz w:val="18"/>
                <w:szCs w:val="18"/>
              </w:rPr>
              <w:t xml:space="preserve">2. 自主生活能力严重丧失，经鉴定无法独立完成六项基本日常生活活动中的两项或两项以 上。 </w:t>
            </w:r>
          </w:p>
          <w:p>
            <w:pPr>
              <w:widowControl/>
              <w:jc w:val="left"/>
              <w:rPr>
                <w:rFonts w:hint="eastAsia" w:ascii="黑体" w:hAnsi="黑体" w:eastAsia="黑体" w:cs="黑体"/>
                <w:b/>
                <w:sz w:val="18"/>
                <w:szCs w:val="18"/>
              </w:rPr>
            </w:pPr>
            <w:r>
              <w:rPr>
                <w:rFonts w:hint="eastAsia" w:ascii="黑体" w:hAnsi="黑体" w:eastAsia="黑体" w:cs="黑体"/>
                <w:sz w:val="18"/>
                <w:szCs w:val="18"/>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19 中度溃疡性结肠炎</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本合同所保障的溃疡性结肠炎是指伴有致命性电解质紊乱的急性暴发性溃疡性结肠炎，病 变累及全结肠，表现为严重的血便和系统性症状体征和肠破裂的风险，本疾病的确诊必须 经由内窥镜检查证实该疾病侵犯全部结肠及直肠及活体切片检查证实为溃疡性结肠炎。且 须经相关专科医生连续以系统性免疫抑制剂或免疫调节剂持续治疗最少 90 天，但未达到本 合同所指重大疾病“严重溃疡性结肠炎”的给付标准，才符合本保障范围。其他种类的炎 性结肠炎,只发生在直肠的溃疡性结肠炎均不在保障范围内。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20 早期系统性硬皮病</w:t>
            </w:r>
          </w:p>
        </w:tc>
        <w:tc>
          <w:tcPr>
            <w:tcW w:w="8362" w:type="dxa"/>
          </w:tcPr>
          <w:p>
            <w:pPr>
              <w:widowControl/>
              <w:jc w:val="left"/>
              <w:rPr>
                <w:rFonts w:hint="eastAsia" w:ascii="黑体" w:hAnsi="黑体" w:eastAsia="黑体" w:cs="黑体"/>
                <w:b/>
                <w:sz w:val="18"/>
                <w:szCs w:val="18"/>
              </w:rPr>
            </w:pPr>
            <w:r>
              <w:rPr>
                <w:rFonts w:hint="eastAsia" w:ascii="黑体" w:hAnsi="黑体" w:eastAsia="黑体" w:cs="黑体"/>
                <w:sz w:val="18"/>
                <w:szCs w:val="18"/>
              </w:rPr>
              <w:t>指一种以局限性或弥漫性皮肤增厚和皮肤、血管、内脏器官异常纤维化为特征的结缔组织 病。本病须经相关专科医生明确诊断，且未达到本合同所指重大疾病“系统性硬皮病”的 标准，并须满足下列所有条件： 1. 必须是经由相关专科医生根据美国风湿病学会（ACR）及欧洲抗风湿病联盟(EULAR)在 2013 年发布的系统性硬皮病诊断标准确认达到确诊标准（总分值由每一个分类中的最高比 重（分值）相加而成，总分≥9 分的患者被分类为系统性硬皮病）。 2. 须提供明确的病理活检及自身抗体免疫血清学证据支持。 以下情况不在保障范围内： 1. 局限性硬皮病（带状硬皮病或斑状损害）； 2. 嗜酸性筋膜炎； 3. CREST 综合征。</w:t>
            </w:r>
          </w:p>
        </w:tc>
      </w:tr>
    </w:tbl>
    <w:p>
      <w:pPr>
        <w:spacing w:line="340" w:lineRule="exact"/>
        <w:rPr>
          <w:rFonts w:ascii="华文中宋" w:hAnsi="华文中宋" w:eastAsia="华文中宋"/>
          <w:b/>
          <w:sz w:val="24"/>
          <w:szCs w:val="24"/>
        </w:rPr>
      </w:pPr>
    </w:p>
    <w:p>
      <w:pPr>
        <w:rPr>
          <w:rFonts w:ascii="黑体" w:hAnsi="黑体" w:eastAsia="黑体"/>
        </w:rPr>
      </w:pPr>
      <w:r>
        <w:rPr>
          <w:rFonts w:ascii="华文中宋" w:hAnsi="华文中宋" w:eastAsia="华文中宋"/>
          <w:b/>
          <w:sz w:val="24"/>
          <w:szCs w:val="24"/>
        </w:rPr>
        <w:br w:type="page"/>
      </w:r>
    </w:p>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附件</w:t>
      </w:r>
      <w:r>
        <w:rPr>
          <w:rFonts w:hint="eastAsia" w:ascii="黑体" w:hAnsi="黑体" w:eastAsia="黑体"/>
          <w:b/>
          <w:kern w:val="0"/>
          <w:sz w:val="32"/>
          <w:szCs w:val="28"/>
          <w:lang w:val="en-US" w:eastAsia="zh-CN"/>
        </w:rPr>
        <w:t>2</w:t>
      </w:r>
      <w:r>
        <w:rPr>
          <w:rFonts w:hint="eastAsia" w:ascii="黑体" w:hAnsi="黑体" w:eastAsia="黑体"/>
          <w:b/>
          <w:kern w:val="0"/>
          <w:sz w:val="32"/>
          <w:szCs w:val="28"/>
        </w:rPr>
        <w:t>：重疾绿通服务</w:t>
      </w:r>
      <w:r>
        <w:rPr>
          <w:rFonts w:hint="eastAsia" w:ascii="黑体" w:hAnsi="黑体" w:eastAsia="黑体"/>
          <w:b/>
          <w:kern w:val="0"/>
          <w:sz w:val="32"/>
          <w:szCs w:val="28"/>
          <w:lang w:eastAsia="zh-CN"/>
        </w:rPr>
        <w:t>医院清单</w:t>
      </w:r>
    </w:p>
    <w:p>
      <w:pPr>
        <w:spacing w:line="360" w:lineRule="auto"/>
        <w:rPr>
          <w:rFonts w:hint="eastAsia" w:ascii="黑体" w:hAnsi="黑体" w:eastAsia="黑体"/>
          <w:b/>
          <w:color w:val="000000" w:themeColor="text1"/>
          <w:lang w:eastAsia="zh-CN"/>
          <w14:textFill>
            <w14:solidFill>
              <w14:schemeClr w14:val="tx1"/>
            </w14:solidFill>
          </w14:textFill>
        </w:rPr>
      </w:pPr>
      <w:r>
        <w:rPr>
          <w:rFonts w:hint="eastAsia" w:ascii="黑体" w:hAnsi="黑体" w:eastAsia="黑体"/>
          <w:b/>
          <w:color w:val="000000" w:themeColor="text1"/>
          <w14:textFill>
            <w14:solidFill>
              <w14:schemeClr w14:val="tx1"/>
            </w14:solidFill>
          </w14:textFill>
        </w:rPr>
        <w:t>精选合作医院列表</w:t>
      </w:r>
      <w:r>
        <w:rPr>
          <w:rFonts w:hint="eastAsia" w:ascii="黑体" w:hAnsi="黑体" w:eastAsia="黑体"/>
          <w:b/>
          <w:color w:val="000000" w:themeColor="text1"/>
          <w:lang w:eastAsia="zh-CN"/>
          <w14:textFill>
            <w14:solidFill>
              <w14:schemeClr w14:val="tx1"/>
            </w14:solidFill>
          </w14:textFill>
        </w:rPr>
        <w:t>：</w:t>
      </w:r>
    </w:p>
    <w:tbl>
      <w:tblPr>
        <w:tblStyle w:val="88"/>
        <w:tblW w:w="7219" w:type="dxa"/>
        <w:tblInd w:w="108" w:type="dxa"/>
        <w:tblLayout w:type="autofit"/>
        <w:tblCellMar>
          <w:top w:w="0" w:type="dxa"/>
          <w:left w:w="108" w:type="dxa"/>
          <w:bottom w:w="0" w:type="dxa"/>
          <w:right w:w="108" w:type="dxa"/>
        </w:tblCellMar>
      </w:tblPr>
      <w:tblGrid>
        <w:gridCol w:w="1317"/>
        <w:gridCol w:w="5902"/>
      </w:tblGrid>
      <w:tr>
        <w:tblPrEx>
          <w:tblCellMar>
            <w:top w:w="0" w:type="dxa"/>
            <w:left w:w="108" w:type="dxa"/>
            <w:bottom w:w="0" w:type="dxa"/>
            <w:right w:w="108" w:type="dxa"/>
          </w:tblCellMar>
        </w:tblPrEx>
        <w:trPr>
          <w:trHeight w:val="31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序号</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lang w:eastAsia="zh-CN"/>
              </w:rPr>
            </w:pPr>
            <w:r>
              <w:rPr>
                <w:rFonts w:hint="eastAsia" w:ascii="等线" w:hAnsi="等线" w:eastAsia="等线" w:cs="宋体"/>
                <w:color w:val="000000"/>
                <w:kern w:val="0"/>
                <w:sz w:val="22"/>
                <w:szCs w:val="22"/>
                <w:lang w:eastAsia="zh-CN"/>
              </w:rPr>
              <w:t>医院名称</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四川大学华西医院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四川大学华西第二医院华西妇产儿童医院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四川大学华西第三医院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四川大学华西口腔医院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四川省第二人民医院四川省肿瘤医院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成都中医药大学附属医院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四川省妇幼保健院四川省妇女儿童医院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成都市第一人民医院成都市中西医结合医院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成都市第二人民医院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成都市第三人民医院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成都市妇幼保健院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成都运动创伤研究所成都体院附院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攀枝花市中心医院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绵阳市中心医院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四川省精神卫生中心绵阳市第三人民医院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川北医学院附属医院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遂宁市人民医院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泸州医学院附属医院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宜宾市第二人民医院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中国人民解放军成都军区总医院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空军成都医院中国人民解放军第四五二医院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中国人民解放军四十七医院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贵州省人民医院贵州省红十字医院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贵阳医学院附属医院贵州省肿瘤医院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贵阳中医学院第二附属医院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贵阳市妇幼保健院贵阳市儿童医院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遵义医学院附属医院</w:t>
            </w:r>
          </w:p>
        </w:tc>
      </w:tr>
      <w:tr>
        <w:tblPrEx>
          <w:tblCellMar>
            <w:top w:w="0" w:type="dxa"/>
            <w:left w:w="108" w:type="dxa"/>
            <w:bottom w:w="0" w:type="dxa"/>
            <w:right w:w="108" w:type="dxa"/>
          </w:tblCellMar>
        </w:tblPrEx>
        <w:trPr>
          <w:trHeight w:val="32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遵义市中医院</w:t>
            </w:r>
          </w:p>
        </w:tc>
      </w:tr>
      <w:tr>
        <w:tblPrEx>
          <w:tblCellMar>
            <w:top w:w="0" w:type="dxa"/>
            <w:left w:w="108" w:type="dxa"/>
            <w:bottom w:w="0" w:type="dxa"/>
            <w:right w:w="108" w:type="dxa"/>
          </w:tblCellMar>
        </w:tblPrEx>
        <w:trPr>
          <w:trHeight w:val="335" w:hRule="atLeast"/>
        </w:trPr>
        <w:tc>
          <w:tcPr>
            <w:tcW w:w="13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590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贵州省武警总队医院</w:t>
            </w:r>
          </w:p>
        </w:tc>
      </w:tr>
    </w:tbl>
    <w:p>
      <w:pPr>
        <w:spacing w:line="360" w:lineRule="auto"/>
        <w:rPr>
          <w:rFonts w:hint="eastAsia" w:ascii="黑体" w:hAnsi="黑体" w:eastAsia="黑体"/>
          <w:b/>
          <w:color w:val="000000" w:themeColor="text1"/>
          <w:lang w:val="en-US" w:eastAsia="zh-CN"/>
          <w14:textFill>
            <w14:solidFill>
              <w14:schemeClr w14:val="tx1"/>
            </w14:solidFill>
          </w14:textFill>
        </w:rPr>
      </w:pPr>
      <w:r>
        <w:rPr>
          <w:rFonts w:hint="eastAsia" w:ascii="黑体" w:hAnsi="黑体" w:eastAsia="黑体"/>
          <w:b/>
          <w:color w:val="000000" w:themeColor="text1"/>
          <w14:textFill>
            <w14:solidFill>
              <w14:schemeClr w14:val="tx1"/>
            </w14:solidFill>
          </w14:textFill>
        </w:rPr>
        <w:t>全国超过1500家合作医院列表展示</w:t>
      </w:r>
      <w:r>
        <w:rPr>
          <w:rFonts w:hint="eastAsia" w:ascii="黑体" w:hAnsi="黑体" w:eastAsia="黑体"/>
          <w:b/>
          <w:color w:val="000000" w:themeColor="text1"/>
          <w:lang w:val="en-US" w:eastAsia="zh-CN"/>
          <w14:textFill>
            <w14:solidFill>
              <w14:schemeClr w14:val="tx1"/>
            </w14:solidFill>
          </w14:textFill>
        </w:rPr>
        <w:t>:</w:t>
      </w:r>
    </w:p>
    <w:tbl>
      <w:tblPr>
        <w:tblStyle w:val="88"/>
        <w:tblW w:w="7240" w:type="dxa"/>
        <w:tblInd w:w="108" w:type="dxa"/>
        <w:tblLayout w:type="autofit"/>
        <w:tblCellMar>
          <w:top w:w="0" w:type="dxa"/>
          <w:left w:w="108" w:type="dxa"/>
          <w:bottom w:w="0" w:type="dxa"/>
          <w:right w:w="108" w:type="dxa"/>
        </w:tblCellMar>
      </w:tblPr>
      <w:tblGrid>
        <w:gridCol w:w="1040"/>
        <w:gridCol w:w="6200"/>
      </w:tblGrid>
      <w:tr>
        <w:tblPrEx>
          <w:tblCellMar>
            <w:top w:w="0" w:type="dxa"/>
            <w:left w:w="108" w:type="dxa"/>
            <w:bottom w:w="0" w:type="dxa"/>
            <w:right w:w="108" w:type="dxa"/>
          </w:tblCellMar>
        </w:tblPrEx>
        <w:trPr>
          <w:trHeight w:val="34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等线" w:hAnsi="等线" w:eastAsia="等线" w:cs="宋体"/>
                <w:color w:val="000000"/>
                <w:kern w:val="0"/>
                <w:sz w:val="22"/>
                <w:szCs w:val="22"/>
                <w:lang w:val="en-US" w:eastAsia="zh-CN"/>
              </w:rPr>
            </w:pPr>
            <w:r>
              <w:rPr>
                <w:rFonts w:hint="eastAsia" w:ascii="等线" w:hAnsi="等线" w:eastAsia="等线" w:cs="宋体"/>
                <w:color w:val="000000"/>
                <w:kern w:val="0"/>
                <w:sz w:val="22"/>
                <w:szCs w:val="22"/>
                <w:lang w:val="en-US" w:eastAsia="zh-CN"/>
              </w:rPr>
              <w:t>序号</w:t>
            </w:r>
          </w:p>
        </w:tc>
        <w:tc>
          <w:tcPr>
            <w:tcW w:w="62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lang w:eastAsia="zh-CN"/>
              </w:rPr>
            </w:pPr>
            <w:r>
              <w:rPr>
                <w:rFonts w:hint="eastAsia" w:ascii="等线" w:hAnsi="等线" w:eastAsia="等线" w:cs="宋体"/>
                <w:color w:val="000000"/>
                <w:kern w:val="0"/>
                <w:sz w:val="22"/>
                <w:szCs w:val="22"/>
                <w:lang w:eastAsia="zh-CN"/>
              </w:rPr>
              <w:t>医院名称</w:t>
            </w:r>
          </w:p>
        </w:tc>
      </w:tr>
      <w:tr>
        <w:tblPrEx>
          <w:tblCellMar>
            <w:top w:w="0" w:type="dxa"/>
            <w:left w:w="108" w:type="dxa"/>
            <w:bottom w:w="0" w:type="dxa"/>
            <w:right w:w="108" w:type="dxa"/>
          </w:tblCellMar>
        </w:tblPrEx>
        <w:trPr>
          <w:trHeight w:val="340" w:hRule="atLeast"/>
        </w:trPr>
        <w:tc>
          <w:tcPr>
            <w:tcW w:w="104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6200" w:type="dxa"/>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安徽省金色童年儿童医院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安徽省立医院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安徽中医药大学第一附属医院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安康市汉滨区第一医院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安康市中心医院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安康市中医医院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安阳地区医院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安阳市肿瘤医院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鞍钢总医院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鞍山市中心医院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鞍山市中医院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八一医院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巴彦淖尔市中医院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巴中市中心医院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白求恩国际和平医院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蚌埠第三人民医院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蚌埠医学院第三附属医院皖北总院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蚌埠医学院第一附属医院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包头李德皮肤医院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包头市第四医院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包头市蒙医中医医院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包头市蒙中医院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包头市眼科医院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包头市中心医院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包头医学院第一附属医院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宝鸡市妇幼保健院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宝鸡市人民医院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宝鸡市中心医院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宝鸡市中医医院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保定市第二医院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保定市第一中心医院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北碚中医院城南园区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北京安贞医院小儿心脏中心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北京博爱医院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北京朝阳医院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北京朝阳医院西区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北京大学第六医院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北京大学第四临床医学院北京积水潭医院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北京大学第四临床医学院北京积水潭医院回龙观分院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北京大学第四医学院北京积水潭医院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北京大学第四医学院北京积水潭医院回龙观分院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北京大学口腔医院（魏公村总院)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北京回龙观医院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北京军区总医院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北京军区总医院附属八一脑科医院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北京市昌平区中西医结合医院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北京协和医院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北京中医药大学东方医院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北京中医药大学东直门医院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北京中医药大学东直门医院国际部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北京中医药大学深圳医院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本钢总医院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本溪市中医院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毕节市中医医院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滨州医学院附属医院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博尔塔拉蒙古自治州人民医院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苍南县人民医院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沧州市中西医结合医院东院区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常州市第二人民医院（城中院区）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常州市第二人民医院（阳湖院区）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常州市第四人民医院（怀德院区)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常州市第四人民医院（新北院区)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常州武进人民医院南院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朝阳市中医院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朝阳中心医院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郴州市第一人民医院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郴州市儿童医院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成都军区总医院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成都军区总医院本地</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成都市公共卫生临床医疗中心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成都市龙泉驿区妇幼保健院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成都市西区医院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成都市新都区妇幼保健院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成都市新都区中医医院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成都中医药大学附属医院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成飞医院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承德医学院附属医院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赤峰市宁城县中心医院（宁城县医院）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赤峰市医院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崇州市妇幼保健院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慈林医院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慈溪市妇幼保健院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慈溪市人民医院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达拉特旗人民医院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大理白族自治州人民医院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大理学院附属医院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大理州第二人民医院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大连210医院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大连大学附属新华医院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大连大学附属中山医院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大连市妇女儿童医疗中心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大连市友谊医院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大连医科大学附属第二医院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大连医科大学附属第一医院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大庆龙南医院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大庆市第三医院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大庆市人民医院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大庆市中医医院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大庆油田总医院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德州市妇幼保健院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第163中国人民解放军医院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第二军医大学附属长海医院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第二军医大学附属长征医院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第二军医大学长征医院南京分院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第二炮兵总医院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第九人民医院整复外科特需部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第三军医大学西南医院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第三军医大学新桥医院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第四军医大学唐都医院-本地</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第一医院思明分院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东风总医院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东莞市东华医院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东莞市人民医院第一门诊部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东莞市人民医院红楼院区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东莞市人民医院普济院区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东莞市人民医院万江院区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东莞市太平人民医院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东南大学附属中大医院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东台市中医院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东营市第二人民医院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都昌县中医院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都江堰市妇幼保健院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鄂尔多斯市蒙医医院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鄂尔多斯市中心医院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鄂州市中心医院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鄂州市中医院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恩施州中心医院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佛山市第一人民医院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佛山市妇幼保健院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佛山市南海区妇幼保健院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佛山市三水区人民医院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佛山市中医院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福建省老年医院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福建省立金山医院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福建省立医院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福建省皮肤病性病防治院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福建医科大学附属福州市第一医院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福建医科大学附属口腔医院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福建医科大学附属协和医院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福建医科大学孟超肝胆医院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福建中医药大学附属第三人民医院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福建中医药大学附属康复医院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福州东南眼科医院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福州市皮肤病防治院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福州眼科医院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福州总院476医院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阜外心血管病医院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阜外心血管病医院特需</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复旦大学附属儿科医院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复旦大学附属妇产科医院黄浦院区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复旦大学附属妇产科医院杨浦院区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复旦大学附属华东医院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复旦大学附属华东医院闵行门诊部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复旦大学附属华东医院特需诊疗部</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复旦大学附属华山医院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复旦大学附属华山医院北院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复旦大学附属华山医院东院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复旦大学附属金山医院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复旦大学附属上海市第五人民医院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复旦大学附属眼耳鼻喉科浦东分院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复旦大学附属眼耳鼻喉科医院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复旦大学附属中山医院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复旦大学附属中山医院青浦医院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复旦大学附属中山医院特需门诊部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复旦大学附属中山医院延安西路分部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复旦大学附属肿瘤医院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富阳市妇幼保健院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富阳市人民医院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富阳市中医骨伤医院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甘肃省第三人民医院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甘肃省康复中心医院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甘肃省武威肿瘤医院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甘肃中医学院附属医院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赣南医学院第一附属医院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赣州市第三人民医院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赣州市妇幼保健院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赣州市立医院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赣州市南康区第一人民医院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赣州市肿瘤医院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葛洲坝集团中心医院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广东三九脑科医院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广东省第二人民医院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广东省第二中医院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广东省农垦中心医院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广东省人民医院平洲分院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229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广东省中医院大德路总院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广东省中医院大学城医院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广东省中医院二沙岛分院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广东省中医院芳村分院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广东省中医院罗冲围门诊部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广东省中医院天河门诊部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广东省中医院下塘门诊部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广东省中医院珠海医院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广东药科大学附属第一医院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广西骨伤医院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广西江滨医院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广西区妇幼保健院(新阳路西院)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广西医科大学第三附属医院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广西医科大学附属口腔医院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广西医科大学附属肿瘤医院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广西中医药大学第一附属医院仁爱分院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广西中医药大学附属瑞康医院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广西壮族自治区民族医院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广西壮族自治区人民医院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广元市第四人民医院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广元市第一人民医院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广州华侨医院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广州军区广州总医院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广州军区武汉总医院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广州市番禺区何贤纪念医院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广州市番禺区中心医院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广州市番禺区中医院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广州市妇女儿童医疗中心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广州市红十字会医院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广州市花都区人民医院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广州医科大学附属第三医院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广州中医药大学三院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广州中医药大学深圳医院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贵阳市金阳医院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贵阳中医学院第二附属医院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贵阳中医学院第一附属医院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贵州省骨科医院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贵州省肿瘤医院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桂林南溪山医院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桂林市妇女儿童医院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桂林市中医院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桂林医学院附属医院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哈尔滨二四二医院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哈尔滨红十字医院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哈尔滨市传染病院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哈尔滨市第四医院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fldChar w:fldCharType="begin"/>
            </w:r>
            <w:r>
              <w:rPr>
                <w:rFonts w:hint="eastAsia" w:ascii="等线" w:hAnsi="等线" w:eastAsia="等线" w:cs="宋体"/>
                <w:color w:val="000000"/>
                <w:kern w:val="0"/>
                <w:sz w:val="22"/>
                <w:szCs w:val="22"/>
              </w:rPr>
              <w:instrText xml:space="preserve"> HYPERLINK "https://www.haodf.com/hospital/DE4rO-XCoLU0y2pU0lPR5qqdfm.htm" </w:instrText>
            </w:r>
            <w:r>
              <w:rPr>
                <w:rFonts w:hint="eastAsia" w:ascii="等线" w:hAnsi="等线" w:eastAsia="等线" w:cs="宋体"/>
                <w:color w:val="000000"/>
                <w:kern w:val="0"/>
                <w:sz w:val="22"/>
                <w:szCs w:val="22"/>
              </w:rPr>
              <w:fldChar w:fldCharType="separate"/>
            </w:r>
            <w:r>
              <w:rPr>
                <w:rFonts w:hint="eastAsia" w:ascii="等线" w:hAnsi="等线" w:eastAsia="等线" w:cs="宋体"/>
                <w:color w:val="000000"/>
                <w:kern w:val="0"/>
                <w:sz w:val="22"/>
                <w:szCs w:val="22"/>
              </w:rPr>
              <w:t>哈尔滨市第五医院</w:t>
            </w:r>
            <w:r>
              <w:rPr>
                <w:rFonts w:hint="eastAsia" w:ascii="等线" w:hAnsi="等线" w:eastAsia="等线" w:cs="宋体"/>
                <w:color w:val="000000"/>
                <w:kern w:val="0"/>
                <w:sz w:val="22"/>
                <w:szCs w:val="22"/>
              </w:rPr>
              <w:fldChar w:fldCharType="end"/>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哈尔滨市第一专科医院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哈尔滨医科大学附属第四医院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哈尔滨医科大学附属肿瘤医院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哈尔滨中医院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哈励逊国际和平医院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哈医大二院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哈医大口腔医院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哈医大四院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299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哈医大胸科医院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哈医大一院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海安县中医院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海军总医院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海口市人民医院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海口市中医医院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海南省农垦三亚医院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海南省农垦总医院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海南医学院第一附属医院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海宁市中医院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邯郸市第一医院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邯郸市中医院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汉中市中心医院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杭州市第六人民医院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杭州市萧山区第一人民医院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杭州市萧山区中医院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杭州市余杭区第一人民医院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杭州市余杭区妇幼保健院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杭州市肿瘤医院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合川区医院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合肥普瑞眼科医院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合肥市滨湖医院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合肥市第三人民医院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合肥市第一人民医院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河北省胸科医院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河北医科大学第二医院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河北医科大学第三医院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河北医科大学第四医院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河北医科大学第一医院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河北中医学院附属医院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河科大一附院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河南大学淮河医院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河南弘大心血管病医院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河南科技大学第一附属医院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河南省精神病医院新乡医学院第二附属医院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河南省立眼科医院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河南省洛阳正骨医院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河南中医学院第三附属医院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河南中医药大学第一附属医院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核工业416医院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核工业四一六医院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黑龙江省传染病防治院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黑龙江省建三江人民医院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黑龙江省农垦总局总医院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黑龙江省森工总医院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黑龙江省医院道外分院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黑龙江省医院南岗分院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黑龙江省中医医院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黑龙江中医药大学附属第二医院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369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黑龙江中医药大学附属第一医院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衡阳市中心医院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衡阳市中医医院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侯马市人民医院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呼和浩特市第二医院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呼伦贝尔市第二人民医院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呼伦贝尔市人民医院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呼伦贝尔市中蒙医院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湖北民族学院附属民大医院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湖北省第三人民医院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湖北省妇幼保健院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湖南省结核病（胸科）医院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湖南省老年医院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湖南省中医药研究院附属医院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湖南医药学院第一附属医院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湖南中医药大学第二附属医院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湖南中医药大学第一附属医院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湖州市中心医院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华北理工大学附属医院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华润武钢总医院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399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华中科技大学同济医学院附属梨园医院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华中科技大学同济医学院附属同济医院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怀化市第一人民医院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怀化市中医医院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淮安市第三人民医院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淮安市第四人民医院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淮安市第一人民医院（南京医科大学附属医院）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淮安市中医院本地</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淮安市肿瘤医院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淮北市人民医院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黄冈市中心医院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黄冈市中医医院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黄石市中心医院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黄石市中医医院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惠州市中心人民医院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惠州市中医医院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吉安市妇幼保健院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吉安市中心人民医院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吉林大学第二医院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吉林大学第一医院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吉林大学中日联谊医院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吉林省人民医院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吉林省中医院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吉林市吉化总院二部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济南市儿童医院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济南市妇幼保健院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济南中心医院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济宁市第一人民医院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济宁医学院附属医院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嘉兴市第二医院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嘉兴市第一医院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嘉兴市中医院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建德市第一人民医院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建始县中医院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江苏省丹阳市中医院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江苏省第二中医院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江苏省高邮市中医医院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江苏省淮安市妇幼保健院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江苏省靖江市中医院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江苏省沭阳县中医院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江苏省苏北人民医院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江苏省泰兴市人民医院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江苏省宜兴市中医医院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江苏省肿瘤医院-本地平台</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江苏盛泽医院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江西省解放军第94医院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江西省皮肤病专科医院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江西省武警总队医院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江西省中医院国医堂</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江西省肿瘤医院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焦作市人民医院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揭阳市人民医院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解放军203医院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解放军305医院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解放军306医院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解放军307医院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解放军534医院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解放军第101医院（无锡市太湖医院）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解放军第264医院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解放军第302医院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解放军第309医院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解放军第一七四医院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解放军昆明总医院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解放军一八七医院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解放军总医院第一附属医院（304医院）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金华市第二医院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金华市人民医院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金华市中心医院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金华市中医院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晋城市妇幼保健院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晋城市人民医院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晋中市妇幼保健院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晋中市中医院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京东誉美肾病医院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荆门市第二人民医院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荆门市第一人民医院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荆门市中医医院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荆州市第一人民医院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荆州市妇幼保健院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荆州市中心医院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荆州市中医医院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景德镇市第二人民医院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景德镇市第三人民医院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景德镇市第一人民医院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景德镇市妇幼保健院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九江市第三人民医院（九江市肿瘤医院）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九江市第五人民医院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九江市第一人民医院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九江市中医院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499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九江学院附属医院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开封市第一人民医院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开封市中心医院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开封市中医院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开滦总医院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克拉玛依市中心医院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空军航空医学研究所附属医院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空军军医大学口腔医院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空军总医院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昆明市延安医院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昆明医科大学第二附属医院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莱芜市人民医院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兰州大学第二医院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兰州大学第一医院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兰州军区总医院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兰州市第一人民医院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廊坊市医院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廊坊中医院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乐清市人民医院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乐山市人民医院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乐山市中医医院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梨园医院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丽水市第二人民医院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丽水市人民医院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丽水市中心医院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丽水市中医院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连云港市第一人民医院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连云港市东方医院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连云港市妇幼保健院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连云港市中医院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凉山彝族自治州第一人民医院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辽宁中医药大学附属医院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临安市人民医院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临沂市第二人民医院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临沂市妇幼保健院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临沂市人民医院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六盘水市妇幼保健院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陆军军医大学大坪医院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洛阳市第一中医院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洛阳市中心医院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漯河市中医院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马鞍山市市立医疗集团市人民医院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茂名市人民医院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茂名市中医院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眉山市人民医院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眉山市中医医院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梅州市人民医院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绵阳市第三人民医院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绵阳市中医医院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牡丹江市妇女儿童医院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牡丹江市康安医院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牡丹江医学院附属红旗医院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南昌大学第四附属医院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南昌大学第一附属医院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南昌大学附属口腔医院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南昌市第九医院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南昌市第三医院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南昌市第一医院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南昌市生殖医院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南方医科大学南方医院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南方医科大学深圳医院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南方医科大学中西医结合医院（南方医科大学肿瘤中心）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南方医科大学肿瘤中心（南方医科大学中西医结合医院）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南方医科大学珠江医院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南华大学附属第二医院（新院）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南华大学附属南华医院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南京鼓楼医院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南京海军414医院（上海长征南京分院）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南京军区福州总医院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南京军区南京总医院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南京脑科医院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南京市仙林鼓楼医院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南京医科大学第二附属医院东院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南京医科大学附属眼科医院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南京医科大学附属逸夫医院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南宁市中医医院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599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南通市肿瘤医院（北院）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南通市肿瘤医院（南院）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南通市肿瘤医院北院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南阳市第二人民医院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南阳市南石医院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南阳医专第一附属医院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南医大二附院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内江市第二人民医院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内江市第一人民医院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内江市中医医院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内蒙古包钢医院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内蒙古北方医院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内蒙古国际蒙医医院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内蒙古林业总医院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内蒙古民族大学附属医院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内蒙古医科大学第二附属医院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内蒙古医科大学附属医院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内蒙古医学院附属第一医院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内蒙古自治区第四医院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内蒙古自治区妇幼保健院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内蒙古自治区中医医院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内蒙古自治区肿瘤医院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宁波市第六医院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宁波市眼科医院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宁城县蒙医中医医院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宁城县中心医院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宁海县妇幼保健院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宁夏回族自治区人民医院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宁夏医科大学总医院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攀钢集团总医院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攀枝花市第三人民医院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攀枝花市妇幼保健院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攀枝花市中西医结合医院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639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攀枝花市中心医院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邳州市中医院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平顶山市第一人民医院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平湖市中医院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平煤神马医疗集团总医院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平阳县人民医院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濮阳市人民医院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濮阳市油田总医院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濮阳市中医院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普陀医院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齐齐哈尔市第一医院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齐齐哈尔市中医院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齐齐哈尔协育友好医院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齐齐哈尔医学院第一附属医院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齐齐哈尔医学院附属第二医院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齐齐哈尔医学院附属第三医院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秦皇岛市第一医院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青岛大学附属医院本部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青岛大学附属医院东区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青岛大学附属医院黄岛院区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青岛大学附属医院崂山院区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青岛大学附属医院市南院区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青岛阜外医院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青岛市妇女儿童医院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青岛市海慈医疗集团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青岛市市立医院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青岛眼科医院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青海大学附属医院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669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青海红十字医院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青海省藏医院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青海省妇女儿童医院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青海省人民医院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青海省中医院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青海心脑血管病专科医院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衢州市人民医院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衢州市中医院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瑞安市妇幼保健院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瑞安市人民医院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三门峡市中心医院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三门峡市中医院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三亚市解放军四二五医院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三亚市人民医院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厦门大学附属福州第二医院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厦门大学附属中山医院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厦门市仙岳医院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厦门市中医院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山东大学第二医院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山东大学附属生殖医院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山东大学齐鲁医院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山东青岛中西医结合医院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699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山东省交通医院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山东省立医院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山东省千佛山医院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山东省职业卫生与职业病防治研究院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山东省中医药大学附属医院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山东省肿瘤医院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山西博爱医院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山西省汾阳医院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山西省晋中市第一人民医院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山西省荣军医院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山西省心血管病医院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山西医科大学第一医院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山西医科大学口腔医院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山西中医学院附属医院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陕西省结核病防治院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陕西省中医医院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陕西中医学院第二附属医院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汕头大学医学院第一附属医院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商丘市第一人民医院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上海第十人民医院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上海东方肝胆外科医院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上海复旦大学附属眼耳鼻喉科医院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上海国际医学中心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上海交通大学附属第六人民医院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上海交通大学附属第六人民医院东院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上海交通大学附属第一人民医院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上海交通大学附属第一人民医院松江南院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上海交通大学附属儿童医院北京西路院区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上海交通大学附属儿童医院普陀新院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上海交通大学附属胸科医院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上海交通大学医学院附属第九人民医院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上海交通大学医学院附属国际和平妇幼保健院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上海交通大学医学院附属仁济医院东院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上海交通大学医学院附属仁济医院南院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上海交通大学医学院附属仁济医院西院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上海交通大学医学院附属瑞金医院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上海交通大学医学院附属瑞金医院北院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上海交通大学医学院附属上海儿童医学中心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上海交通大学医学院附属新华医院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上海交通大学医学院附属新华医院崇明分院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上海交通大学医学院苏州九龙医院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上海蓝十字脑科医院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上海市复旦大学附属公共卫生临床中心分部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上海市复旦大学附属公共卫生临床中心金山总院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上海市光华中西医结合医院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上海市口腔病防治院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上海市皮肤病医院武夷路院区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上海市普陀区中心医院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上海市眼病防治中心暨上海市眼科医院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上海市杨浦区中心医院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上海市质子重离子医院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上海同济大学附属第十人民医院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上海同济大学附属同济医院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上海岳阳医院嘉兴分部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上海中医药大学附属龙华医院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上海中医药大学附属曙光医院东院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上海中医药大学附属曙光医院西院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上海中医药大学附属岳阳中西医结合医院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上海中医药大学附属中医医院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上海中医药大学附属中医医院石门路门诊部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上饶市人民医院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绍兴市第六人民医院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绍兴市口腔医院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绍兴文理学院附属医院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深圳市宝安区人民医院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深圳市宝安区中医院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深圳市龙岗中医院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深圳市龙华新区中心医院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深圳市罗湖区人民医院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深圳市南山区人民医院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深圳市人民医院龙华分院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深圳市孙逸仙心血管医院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深圳市中医院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沈阳463医院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沈阳二0一医院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沈阳军区总医院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沈阳市第六人民医院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799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沈阳市第四人民医院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沈阳市第五人民医院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嵊州市人民医院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十堰市人民医院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十堰市太和医院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十堰市中西医结合医院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十堰市中医医院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石河子大学医学院第一附属医院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石家庄第四医院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石家庄市第一眼科医院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石家庄市第一医院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石家庄市妇产科医院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石家庄市中医院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首都儿科研究所附属儿童医院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首都医科大学附属北京安定医院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首都医科大学附属北京安贞医院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首都医科大学附属北京地坛医院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首都医科大学附属北京妇产医院北京妇幼保健院东院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首都医科大学附属北京妇产医院北京妇幼保健院西院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首都医科大学附属北京口腔医院天坛部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首都医科大学附属北京口腔医院王府井部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首都医科大学附属北京世纪坛医院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首都医科大学附属北京天坛医院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首都医科大学附属北京同仁医院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首都医科大学附属北京同仁医院南院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首都医科大学附属北京友谊医院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首都医科大学附属北京佑安医院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首都医科大学附属北京中医医院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首都医科大学宣武医院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双流县中医医院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顺德第一人民医院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顺德区妇幼保健院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朔州市中心医院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四川大学华西第四医院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四川大学华西口腔医院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四川大学华西医院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四川绵阳404医院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四川省八一康复中心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四川省第二中医医院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四川省肿瘤医院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苏州大学附属第二医院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苏州大学附属第一医院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苏州大学附属儿童医院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苏州科技城医院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苏州市广济医院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苏州市中医医院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宿迁市人民医院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宿迁市中医院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宿州市市立医院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宿州市中医院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随州市中心医院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遂宁市中心医院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台州市立医院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台州市中心医院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台州市中医院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太仓市第一人民医院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太钢医院（尖草坪）</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太原市第三人民医院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太原市第四人民医院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太原市妇幼保健院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太原市精神病医院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太原市中医医院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泰安市妇幼保健院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泰安市中心医院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泰康仙林鼓楼医院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泰州市姜堰中医院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泰州市人民医院北院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泰州市人民医院南院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泰州市中医院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唐山工人医院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唐山市妇幼保健院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唐山市人民医院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唐山市中医医院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天津市安定医院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天津市宝坻区人民医院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天津市第三中心医院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天津市第四中心医院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天津市第一中心医院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天津市环湖医院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天津市静海县医院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天津市整形外科医院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天津市肿瘤医院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天门市第一人民医院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天水市第一人民医院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天水市中医医院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通辽市医院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同济大学附属第一妇婴保健院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同济大学附属第一妇婴保健院东院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同济大学附属第一妇婴保健院西院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同济大学附属上海市东方医院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同济大学附属上海市肺科医院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899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同济大学附属上海市肺科医院延庆路门诊部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同济附属东方医院南院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桐乡市第一人民医院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桐乡市中医医院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铜陵市人民医院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皖南医学院第二附属医院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皖南医学院弋矶山医院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潍坊人民医院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潍坊医学院附属医院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潍坊中医院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卫生部北京医院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渭南市妇幼保健院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渭南市中心医院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温江区妇幼保健院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温江区人民医院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温州医科大学附属第二医院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温州医科大学附属眼视光医院杭州院区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温州医学院附属眼视光医院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乌海市人民医院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乌兰浩特市医院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乌鲁木齐市友谊医院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无锡第三人民医院（无锡市中西医结合医院）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无锡市第四人民医院（无锡市肿瘤医院）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无锡市第五人民医院（无锡市传染病医院）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无锡市精神卫生中心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无锡市中医医院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梧州市妇幼保健院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梧州市工人医院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梧州市中医医院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武大中南医院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939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武汉大学人民医院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武汉科技大学附属天佑医院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武汉市妇女儿童医疗保健中心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武汉市精神卫生中心（六角亭院区）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武汉市普爱医院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武汉市普仁医院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武汉市亚洲心脏病医院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武汉市医疗救治中心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武汉市职业病防治院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武汉协和医院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武进中医医院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武警安徽省总队医院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武警北京总队第二医院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武警北京总队医院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武警福建总队医院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武警河南省总队医院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武警后勤学院附属医院（原武警医学院附属医院）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武警湖北总队医院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武警内蒙古总队医院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武警山西总队医院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武警陕西省总队医院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武警上海市总队口腔科医院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武警四川总队医院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武警新疆总队医院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武警浙江总队杭州医院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武警浙江总队嘉兴医院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西安交大第二附属医院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西安交大附属一院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西安交通大学口腔医院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西安市第八医院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西安市第九医院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西安市红会医院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西安市精神卫生中心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西安市胸科医院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西安医学院一附院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西安中医脑病医院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西北妇女儿童医院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西宁市第一人民医院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锡林郭勒盟医院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咸宁市中心医院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咸宁市中医医院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咸阳市第一人民医院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咸阳市中心医院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999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湘南学院附属医院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湘潭市第一人民医院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湘潭市妇幼保健院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湘潭市中心医院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湘潭市中医院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湘雅医院健康管理中心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襄阳市第一人民医院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襄阳市中心医院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襄阳市中医医院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孝感市中医医院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忻州市人民医院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新钢中心医院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新疆昌吉回族自治州人民医院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新疆昌吉州中医院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新疆生产建设兵团医院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新疆维吾尔自治区人民医院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新疆维吾尔自治区维吾尔医医院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新疆维吾尔自治区中医医院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新疆伊犁州友谊医院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新疆医科大学第二附属医院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新疆医科大学第五附属医院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新疆医科大学第一附属医院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新疆自治区中医院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新乡市第一人民医院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新乡市中心医院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新乡医学院第一附属医院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新余市妇幼保健院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新余市人民医院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信阳市中心医院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修水县中医院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徐州矿务集团总医院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徐州市第一人民医院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徐州市妇幼保健院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徐州市中心医院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徐州市中医院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徐州医学院附属医院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许昌市中心医院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许昌市中医院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烟台解放军107医院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烟台毓璜顶医院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烟台中医医院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延安大学附属医院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延安市中医院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盐城市第四人民医院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盐城市妇幼保健院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盐城市一院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盐城市中医院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眼耳鼻喉科医院宝庆分院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扬州市第一人民医院东区医院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扬州市第一人民医院西区医院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扬州市中医院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阳江市人民医院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阳明医院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一汽总医院吉林大学第四医院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医科院肿瘤医院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宜宾市第二人民医院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宜宾市第一人民医院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宜昌市第二人民医院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宜昌市第一人民医院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宜春市人民医院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宜兴市人民医院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义乌市中心医院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义乌市中医院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益阳市第二人民医院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益阳市第一中医医院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益阳市中心医院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银川市第一人民医院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银川市妇幼保健院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银川市中医院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鄞州人民医院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营口市中心医院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营口市中医院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永嘉县中医医院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永康市第一人民医院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永康市妇幼保健院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余姚市人民医院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榆林市第二医院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榆林市第一医院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榆林市中医院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玉环中医院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玉林市第一人民医院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玉林市中西医结合骨科医院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岳阳市第二人民医院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岳阳市一人民医院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岳阳市中医院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岳阳医院青海路特诊部</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云浮市人民医院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云南省第二人民医院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1089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云南省交通中心医院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运城市妇幼保健院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运城市中心医院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运城市中医医院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扎兰屯市中蒙医院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湛江196医院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湛江市第二人民医院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湛江市第一中医院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1099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湛江市中心人民医院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张家港第一人民医院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张家港市妇幼保健所</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张家港市中医医院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张家界市人民医院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张掖市人民医院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长春市儿童医院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长春市妇产医院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长春市中心医院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长春市中医院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1109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长沙市第一医院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长沙市妇幼保健院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长沙市中心医院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长兴县妇幼保健院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长兴县人民医院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长兴县中医院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长治市中医院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长治医学院附属和平医院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浙江大学医学院附属第二医院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浙江大学医学院附属第四医院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浙江大学医学院附属第一医院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浙江大学医学院附属儿童医院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浙江大学医学院附属儿童医院(滨江新院区)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浙江大学医学院附属妇产科医院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浙江大学医学院附属邵逸夫医院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浙江衢化医院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浙江省立同德医院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浙江省皮肤病防治研究所</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浙江省台州医院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浙江省新华医院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浙江省中医院下沙院区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浙江省肿瘤医院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浙江中医药大学附属第三医院莫干山路院区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浙江中医药大学附属第三医院庆春路院区</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浙江中医药大学附属温州中医院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镇江市第三人民医院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镇江市第一人民医院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镇江市妇幼保健院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镇江市中医院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郑州大学第二附属医院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郑州大学第五附属医院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郑州大学第一附属医院郑东院区</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郑州大学附属郑州中心医院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郑州市第七人民医院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1149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郑州市儿童医院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郑州市骨科医院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郑州市中医院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中国人民解放军169医院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中国人民解放军成都军区81骨科医院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中国人民解放军第117医院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中国人民解放军第150医院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中国人民解放军第161医院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中国人民解放军第171医院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1159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中国人民解放军第202医院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中国人民解放军第208医院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中国人民解放军第253医院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中国人民解放军第323医院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中国人民解放军第3医院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中国人民解放军第411医院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中国人民解放军第421医院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中国人民解放军第451医院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中国人民解放军第454医院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中国人民解放军第455医院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中国人民解放军第458医院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中国人民解放军第474医院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中国人民解放军第85医院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中国人民解放军第88医院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中国人民解放军第二五四医院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中国人民解放军第三〇三医院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中国人民解放军第四五四医院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中国人民解放军第一O五医院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中国人民解放军第一八一医院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1179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中国人民解放军海军总医院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中国人民解放军武汉457医院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中国人民解放军新疆军区总医院 </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中国人民解放军一五0中心医院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中国人民解放军总医院(301医院)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中国人民武装警察部队上海市总队医院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中国医科大学附属盛京医院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中国医学科学院整形外科医院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中国中医科学院广安门医院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中国中医科学院广安门医院南区</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中国中医科学院望京医院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中国中医科学院西苑医院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中航工业3201医院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中航工业三六三医院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中南大学湘雅二医院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中南大学湘雅三医院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1197</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中南大学湘雅医院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中日友好医院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1199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中山大学附六医院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中山大学附属第三医院岭南医院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中山大学附属第三医院天河医院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中山大学附属口腔医院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1203</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中山市博爱医院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1204</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中山市小榄人民医院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重庆第三军医大学大坪医院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重庆三峡中心医院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重庆市第九人民医院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重庆市急救医疗中心</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重庆市肿瘤医院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重庆医科大学附属大学城医院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重庆医科大学附属第一医院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重庆医科大学附属儿童医院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重庆医科大学附属永川医院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舟山市妇幼保健院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舟山市中医骨伤联合医院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舟山医院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周口市中心医院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1219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珠海市妇幼保健院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1220</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珠海市人民医院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1221</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株洲市中心医院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1222</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株洲市中医院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诸暨市人民医院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诸暨市中医医院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1225</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驻马店市精神病医院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1226</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驻马店市中心医院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准格尔旗中蒙医医院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1228</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资阳市第一人民医院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1229</w:t>
            </w:r>
          </w:p>
        </w:tc>
        <w:tc>
          <w:tcPr>
            <w:tcW w:w="620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自贡市第四人民医院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巴马县人民医院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北海市第二人民医院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北京丰台医院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北京市朝阳区第二医院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北京市朝阳区中医医院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北京市垂杨柳医院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北京市大兴区人民医院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北京市大兴区中医医院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北京市第二医院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北京市第六医院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北京市房山区第一医院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北京市房山区良乡医院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北京市海淀医院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北京市和平里医院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北京市怀柔区第一医院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北京市怀柔区中医医院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北京市回民医院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北京市监狱管理局中心医院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北京市健宫医院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北京市门头沟区医院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北京市门头沟区中医医院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北京市密云县医院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北京市平谷区医院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北京市平谷区中医医院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北京市普仁医院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北京市石景山医院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北京市顺义区医院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北京市通州区潞河医院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北京市通州区中医医院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北京市西城区平安医院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北京市延庆县医院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北京市中关村医院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北京首都国际机场医院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北京水利医院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北京中医药大学第三附属医院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北京中医药大学附属护国寺中医医院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潮州医院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澄江县人民医院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大埔县人民医院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东川区第一人民医院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东莞市虎门医院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东莞市石龙人民医院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东莞市长安医院(民营)</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东莞市中堂医院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东兰县人民医院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峨山县人民医院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丰顺县人民医院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佛冈县人民医院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广东省遂溪县人民医院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广东省吴川市人民医院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广东省徐闻县人民医院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广东医学院附属韶关医院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广通铁路医院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广西八一铁合金厂医院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广西巴马县民族医院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广西百色市中医院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广西东兰县中医院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广西贵港市桥圩第一人民医院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广西贵港市中医院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广西桂林市第三人民医院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广西桂林市中西医结合医院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广西合山市中医院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广西河池市人民医院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广西柳州市第二人民医院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广西柳州市第三人民医院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广西柳州市第四人民医院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广西柳州铁路局南宁分局医院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1299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广西民族学院医院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广西南宁民族医院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广西南宁市第五人民医院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广西南宁市健民医院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广西南宁市郊区人民医院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广西南宁市矿务局医院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广西农垦医院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广西梧州市人民医院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广西武宣中医院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广西忻城县中医院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广西中医学院第二附属医院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贵港市人民医院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桂林市第二人民医院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桂林市人民医院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桂平市人民医院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航空工业中心医院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合山矿务局职工医院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合山市人民医院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和平县人民医院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河池地区第一人民医院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河池地区中医院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华宁县人民医院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惠东县人民医院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惠东县中医院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惠州市第二人民医院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惠州市惠阳区第一人民医院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惠州市人民医院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江川县人民医院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蕉岭县人民医院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解放军第518医院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解放军武警部广西总队医院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昆明市安宁市人民医院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昆明市呈贡县人民医院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昆明市富民县人民医院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昆明市官渡区板桥中心医院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昆明市官渡区人民医院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昆明市官渡区中医院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昆明市晋宁县第二人民医院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昆明市晋宁县人民医院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昆明市盘龙区红十字会医院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昆明市盘龙区人民医院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昆明市盘龙区中医院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昆明市五华区人民医院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昆明市西山区人民医院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昆明市延安医院分院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昆明医学院第二附属医院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昆明医学院第三附属医院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昆明医学院第一附属医院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乐昌市人民医院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乐昌市中医院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连南县人民医院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连州市中医院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柳城县人民医院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柳州市第一人民医院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柳州铁路局金城江医院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龙川县人民医院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龙门县人民医院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禄丰县人民医院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罗城县人民医院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罗定市妇幼保健院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罗定市人民医院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罗定市中医院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梅县人民医院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梅州市第三人民医院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梅州市中医院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蒙山县人民医院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密云县中医院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南丹县人民医院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南宁地区人民医院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南宁市第四人民医院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南雄市人民医院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平远县人民医院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清华大学玉泉医院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清新县人民医院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清远市清城区人民医院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清远市中医院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庆安集团有限公司职工医院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饶平县人民医院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仁化县人民医院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乳源县人民医院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陕西省第二人民医院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陕西省建材医院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陕西省交通医院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陕西正和医院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汕头潮阳耀辉医院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汕头市潮阳区人民医院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汕头市潮阳区中医院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汕头市澄海区人民医院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汕头市第四人民医院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汕头市妇幼保健院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上海方塔中医医院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上海海滨医院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上海黄浦区中心医院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上海建工医院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1399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上海申江医院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上海市第八人民医院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上海市东医院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上海市黄浦区中西医结合医院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上海市静安区北站医院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上海市静安区老年医院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上海市静安区市北医院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上海市静安区中心医院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上海市利群医院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上海市普陀人民医院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1409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上海市仁和医院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上海市市二医院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上海市同仁医院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上海市长宁区天山中医医院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上海市长宁区中心医院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上海市中西医结合医院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韶钢医院集团有限公司医院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韶关市妇幼保健院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韶关市曲江区人民医院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韶关市粤北第三人民医院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1419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韶关市中医院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韶关铁路医院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始兴县人民医院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首都医科大学中医药学院附属鼓楼中医医院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天峨县人民医院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铁道部第一工程局西安中心医院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通海县人民医院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同济大学医学院附属铁路医院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翁源县人民医院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梧州地区人民医院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1429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梧州市第二人民医院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五华县人民医院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五华县中医院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武警北京市总队第三医院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西安航天医院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西安市北方医院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西安市第五医院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西安市东方医院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西安市华山中心医院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西安唐城医院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1439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忻城县人民医院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新丰县人民医院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新兴县人民医院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新兴县中医院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兴宁市人民医院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阳山县人民医院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宜州市人民医院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宜州市中医院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易门县人民医院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1449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英德市人民医院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玉林地区人民医院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玉林市人民医院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玉溪市第三人民医院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玉溪市人民医院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玉溪市中医院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郁南县人民医院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元江县人民医院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云南光学仪器厂职工医院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云南昆明铁路分局中心医院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1459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云南昆明医学院附属康复医院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云南省安宁市妇幼保健院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云南省安宁市中医院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云南省成都军区昆明总医院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云南省呈贡县中医院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云南省澄江县中医院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云南省第三人民医院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云南省峨山县中医院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云南省工人医院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1469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云南省海口磷矿职工医院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云南省红十字会医院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云南省华宁县中医院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云南省江川县中医院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云南省交通局中心职工医院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云南省康复医院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云南省昆明市口腔医院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云南省昆明市五华区中医院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云南省林业中心医院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云南省禄丰县罗次中心医院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1479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云南省禄丰县中医院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云南省商业厅职工医院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云南省通海县中医院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云南省新平县中医院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云南省易门县中医院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云南省邮电医院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云南省元江县中医院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云南冶炼厂职工医院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云南中医学院附属医院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昭平县人民医院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1489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中国福利会国际和平妇幼保健院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中国航天科工集团七三一医院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中国人民解放军66400部队医院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1492</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中国人民解放军第二六三医院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1493</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中国人民解放军第三一六医院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1494</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中国人民解放军第五十七中心医院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1495</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中山市埠湖医院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1496</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中山市陈星海医院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1497</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中山市黄圃人民医院</w:t>
            </w:r>
          </w:p>
        </w:tc>
      </w:tr>
      <w:tr>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1498</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中山市火炬开发区医院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1499</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中山市三乡医院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1500</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中山市坦洲医院</w:t>
            </w:r>
          </w:p>
        </w:tc>
      </w:tr>
      <w:tr>
        <w:tblPrEx>
          <w:tblCellMar>
            <w:top w:w="0" w:type="dxa"/>
            <w:left w:w="108" w:type="dxa"/>
            <w:bottom w:w="0" w:type="dxa"/>
            <w:right w:w="108" w:type="dxa"/>
          </w:tblCellMar>
        </w:tblPrEx>
        <w:trPr>
          <w:trHeight w:val="330" w:hRule="atLeast"/>
        </w:trPr>
        <w:tc>
          <w:tcPr>
            <w:tcW w:w="104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1501</w:t>
            </w:r>
          </w:p>
        </w:tc>
        <w:tc>
          <w:tcPr>
            <w:tcW w:w="6200"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等线" w:hAnsi="等线" w:eastAsia="等线" w:cs="宋体"/>
                <w:color w:val="000000"/>
                <w:kern w:val="0"/>
                <w:sz w:val="22"/>
                <w:szCs w:val="22"/>
              </w:rPr>
            </w:pPr>
            <w:r>
              <w:rPr>
                <w:rFonts w:hint="eastAsia" w:ascii="等线" w:hAnsi="等线" w:eastAsia="等线" w:cs="宋体"/>
                <w:color w:val="000000"/>
                <w:kern w:val="0"/>
                <w:sz w:val="22"/>
                <w:szCs w:val="22"/>
              </w:rPr>
              <w:t>紫金县人民医院</w:t>
            </w:r>
          </w:p>
        </w:tc>
      </w:tr>
    </w:tbl>
    <w:p>
      <w:pPr>
        <w:widowControl/>
        <w:spacing w:line="400" w:lineRule="exact"/>
        <w:rPr>
          <w:rFonts w:hint="default" w:ascii="黑体" w:hAnsi="黑体" w:eastAsia="黑体"/>
          <w:sz w:val="21"/>
          <w:szCs w:val="21"/>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昆仑仿宋">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icrosoftYaHei-Bold">
    <w:altName w:val="Cambria"/>
    <w:panose1 w:val="00000000000000000000"/>
    <w:charset w:val="00"/>
    <w:family w:val="roman"/>
    <w:pitch w:val="default"/>
    <w:sig w:usb0="00000000" w:usb1="00000000" w:usb2="00000000" w:usb3="00000000" w:csb0="00000000" w:csb1="00000000"/>
  </w:font>
  <w:font w:name="MicrosoftYaHei">
    <w:altName w:val="Cambria"/>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abstractNum w:abstractNumId="10">
    <w:nsid w:val="02BCD5F1"/>
    <w:multiLevelType w:val="multilevel"/>
    <w:tmpl w:val="02BCD5F1"/>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1">
    <w:nsid w:val="062849DD"/>
    <w:multiLevelType w:val="multilevel"/>
    <w:tmpl w:val="062849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D"/>
    <w:rsid w:val="000079DF"/>
    <w:rsid w:val="000147F8"/>
    <w:rsid w:val="000172C9"/>
    <w:rsid w:val="000174D8"/>
    <w:rsid w:val="00020FD8"/>
    <w:rsid w:val="00025D26"/>
    <w:rsid w:val="00025DDC"/>
    <w:rsid w:val="00027CE3"/>
    <w:rsid w:val="00034033"/>
    <w:rsid w:val="000344EE"/>
    <w:rsid w:val="00035C59"/>
    <w:rsid w:val="0003642A"/>
    <w:rsid w:val="00041525"/>
    <w:rsid w:val="00052E65"/>
    <w:rsid w:val="00066344"/>
    <w:rsid w:val="00071280"/>
    <w:rsid w:val="00071834"/>
    <w:rsid w:val="00080630"/>
    <w:rsid w:val="00095192"/>
    <w:rsid w:val="000A1C59"/>
    <w:rsid w:val="000B0ACB"/>
    <w:rsid w:val="000B21C7"/>
    <w:rsid w:val="000B7B6D"/>
    <w:rsid w:val="000D3DDE"/>
    <w:rsid w:val="000D43C4"/>
    <w:rsid w:val="000E10B8"/>
    <w:rsid w:val="000E24AE"/>
    <w:rsid w:val="000F5136"/>
    <w:rsid w:val="00104121"/>
    <w:rsid w:val="00115247"/>
    <w:rsid w:val="00131180"/>
    <w:rsid w:val="0014753F"/>
    <w:rsid w:val="00161AC1"/>
    <w:rsid w:val="00167F58"/>
    <w:rsid w:val="00177D5F"/>
    <w:rsid w:val="00177DDD"/>
    <w:rsid w:val="0018350B"/>
    <w:rsid w:val="00184149"/>
    <w:rsid w:val="00185BF2"/>
    <w:rsid w:val="001968E5"/>
    <w:rsid w:val="00196B27"/>
    <w:rsid w:val="001A2349"/>
    <w:rsid w:val="001A2AAE"/>
    <w:rsid w:val="001A6968"/>
    <w:rsid w:val="001C116B"/>
    <w:rsid w:val="001C39EA"/>
    <w:rsid w:val="001C3D5B"/>
    <w:rsid w:val="001D0D53"/>
    <w:rsid w:val="001D14AA"/>
    <w:rsid w:val="001D4657"/>
    <w:rsid w:val="001D615C"/>
    <w:rsid w:val="001E1317"/>
    <w:rsid w:val="001E7A2D"/>
    <w:rsid w:val="001F06BA"/>
    <w:rsid w:val="001F0E17"/>
    <w:rsid w:val="001F58AE"/>
    <w:rsid w:val="00206891"/>
    <w:rsid w:val="00206E75"/>
    <w:rsid w:val="002445C9"/>
    <w:rsid w:val="00245F24"/>
    <w:rsid w:val="0024679A"/>
    <w:rsid w:val="002512AA"/>
    <w:rsid w:val="00267165"/>
    <w:rsid w:val="0027161E"/>
    <w:rsid w:val="002761F9"/>
    <w:rsid w:val="00290975"/>
    <w:rsid w:val="002A4279"/>
    <w:rsid w:val="002B101B"/>
    <w:rsid w:val="002D515C"/>
    <w:rsid w:val="002E2EFB"/>
    <w:rsid w:val="002E32BA"/>
    <w:rsid w:val="00304136"/>
    <w:rsid w:val="003050AF"/>
    <w:rsid w:val="00325337"/>
    <w:rsid w:val="003317D8"/>
    <w:rsid w:val="00331E49"/>
    <w:rsid w:val="0036256E"/>
    <w:rsid w:val="00366122"/>
    <w:rsid w:val="003679C4"/>
    <w:rsid w:val="00381C90"/>
    <w:rsid w:val="00383382"/>
    <w:rsid w:val="0038338C"/>
    <w:rsid w:val="00386A64"/>
    <w:rsid w:val="003910E3"/>
    <w:rsid w:val="003A0DF9"/>
    <w:rsid w:val="003B7852"/>
    <w:rsid w:val="003D6715"/>
    <w:rsid w:val="003D7487"/>
    <w:rsid w:val="003D7CAD"/>
    <w:rsid w:val="003F0249"/>
    <w:rsid w:val="004023EF"/>
    <w:rsid w:val="00406D85"/>
    <w:rsid w:val="00414A2C"/>
    <w:rsid w:val="004151A4"/>
    <w:rsid w:val="00415BFD"/>
    <w:rsid w:val="00417B55"/>
    <w:rsid w:val="0042633E"/>
    <w:rsid w:val="004554AE"/>
    <w:rsid w:val="00484630"/>
    <w:rsid w:val="00484931"/>
    <w:rsid w:val="004A4768"/>
    <w:rsid w:val="004B149A"/>
    <w:rsid w:val="004D6246"/>
    <w:rsid w:val="004E51C3"/>
    <w:rsid w:val="00501FA3"/>
    <w:rsid w:val="00503B5B"/>
    <w:rsid w:val="00516503"/>
    <w:rsid w:val="005528F6"/>
    <w:rsid w:val="0055420A"/>
    <w:rsid w:val="0056659B"/>
    <w:rsid w:val="00591DE4"/>
    <w:rsid w:val="005A42F4"/>
    <w:rsid w:val="005A6E09"/>
    <w:rsid w:val="005A72CE"/>
    <w:rsid w:val="005B1CC3"/>
    <w:rsid w:val="005C411E"/>
    <w:rsid w:val="005C6A06"/>
    <w:rsid w:val="005C6D4D"/>
    <w:rsid w:val="005D0161"/>
    <w:rsid w:val="005D3066"/>
    <w:rsid w:val="005F3C20"/>
    <w:rsid w:val="006003D8"/>
    <w:rsid w:val="00604AAC"/>
    <w:rsid w:val="00617A5F"/>
    <w:rsid w:val="006371D4"/>
    <w:rsid w:val="00646A3D"/>
    <w:rsid w:val="00655547"/>
    <w:rsid w:val="00657189"/>
    <w:rsid w:val="006723B8"/>
    <w:rsid w:val="00674631"/>
    <w:rsid w:val="0067661A"/>
    <w:rsid w:val="006A2CD2"/>
    <w:rsid w:val="006A3AAA"/>
    <w:rsid w:val="006A6133"/>
    <w:rsid w:val="006B327E"/>
    <w:rsid w:val="006B4ACA"/>
    <w:rsid w:val="006B7E6D"/>
    <w:rsid w:val="006E210E"/>
    <w:rsid w:val="00702773"/>
    <w:rsid w:val="0071016C"/>
    <w:rsid w:val="00712057"/>
    <w:rsid w:val="007449FA"/>
    <w:rsid w:val="00757665"/>
    <w:rsid w:val="00760B84"/>
    <w:rsid w:val="007650B1"/>
    <w:rsid w:val="00775F4F"/>
    <w:rsid w:val="00780932"/>
    <w:rsid w:val="00795D77"/>
    <w:rsid w:val="007A5099"/>
    <w:rsid w:val="007B680D"/>
    <w:rsid w:val="007C6088"/>
    <w:rsid w:val="007D5B86"/>
    <w:rsid w:val="007D6E80"/>
    <w:rsid w:val="007E427B"/>
    <w:rsid w:val="00802BA2"/>
    <w:rsid w:val="008119CE"/>
    <w:rsid w:val="00832161"/>
    <w:rsid w:val="008374FE"/>
    <w:rsid w:val="008456D6"/>
    <w:rsid w:val="0085133D"/>
    <w:rsid w:val="00852679"/>
    <w:rsid w:val="00854C45"/>
    <w:rsid w:val="008753C1"/>
    <w:rsid w:val="008766C0"/>
    <w:rsid w:val="008877D7"/>
    <w:rsid w:val="0089254A"/>
    <w:rsid w:val="00897861"/>
    <w:rsid w:val="008A68AE"/>
    <w:rsid w:val="008A7F48"/>
    <w:rsid w:val="008B66B0"/>
    <w:rsid w:val="008C106E"/>
    <w:rsid w:val="008C36A2"/>
    <w:rsid w:val="008D0704"/>
    <w:rsid w:val="008D1BEE"/>
    <w:rsid w:val="008D2F11"/>
    <w:rsid w:val="00901384"/>
    <w:rsid w:val="009038C8"/>
    <w:rsid w:val="00920B6E"/>
    <w:rsid w:val="00923110"/>
    <w:rsid w:val="00927C02"/>
    <w:rsid w:val="00934267"/>
    <w:rsid w:val="009359AB"/>
    <w:rsid w:val="00941F60"/>
    <w:rsid w:val="00945D2F"/>
    <w:rsid w:val="00950CF3"/>
    <w:rsid w:val="00951B5C"/>
    <w:rsid w:val="00951CF8"/>
    <w:rsid w:val="00952101"/>
    <w:rsid w:val="0095295B"/>
    <w:rsid w:val="009532ED"/>
    <w:rsid w:val="00971766"/>
    <w:rsid w:val="00976A54"/>
    <w:rsid w:val="00981381"/>
    <w:rsid w:val="0099182E"/>
    <w:rsid w:val="00995907"/>
    <w:rsid w:val="009C6415"/>
    <w:rsid w:val="009D1401"/>
    <w:rsid w:val="009D1DDB"/>
    <w:rsid w:val="009D6409"/>
    <w:rsid w:val="00A01E79"/>
    <w:rsid w:val="00A267D7"/>
    <w:rsid w:val="00A2767F"/>
    <w:rsid w:val="00A27CB4"/>
    <w:rsid w:val="00A321EB"/>
    <w:rsid w:val="00A51CA4"/>
    <w:rsid w:val="00A70617"/>
    <w:rsid w:val="00A802FC"/>
    <w:rsid w:val="00A8153D"/>
    <w:rsid w:val="00A9272B"/>
    <w:rsid w:val="00A968D3"/>
    <w:rsid w:val="00AB6E7C"/>
    <w:rsid w:val="00AC3921"/>
    <w:rsid w:val="00AD04A0"/>
    <w:rsid w:val="00AD12BF"/>
    <w:rsid w:val="00AF06ED"/>
    <w:rsid w:val="00AF1882"/>
    <w:rsid w:val="00B00125"/>
    <w:rsid w:val="00B073AD"/>
    <w:rsid w:val="00B0740B"/>
    <w:rsid w:val="00B10254"/>
    <w:rsid w:val="00B176A3"/>
    <w:rsid w:val="00B22A0C"/>
    <w:rsid w:val="00B2422A"/>
    <w:rsid w:val="00B374C0"/>
    <w:rsid w:val="00B43CF2"/>
    <w:rsid w:val="00B47C65"/>
    <w:rsid w:val="00B516EC"/>
    <w:rsid w:val="00B574B9"/>
    <w:rsid w:val="00B726F7"/>
    <w:rsid w:val="00B86E25"/>
    <w:rsid w:val="00B919E4"/>
    <w:rsid w:val="00BB3932"/>
    <w:rsid w:val="00BC0C5C"/>
    <w:rsid w:val="00BD290A"/>
    <w:rsid w:val="00BD6562"/>
    <w:rsid w:val="00BE6C9D"/>
    <w:rsid w:val="00BF4FB6"/>
    <w:rsid w:val="00C061E2"/>
    <w:rsid w:val="00C142FE"/>
    <w:rsid w:val="00C158BE"/>
    <w:rsid w:val="00C330C8"/>
    <w:rsid w:val="00C6755E"/>
    <w:rsid w:val="00C7549C"/>
    <w:rsid w:val="00C91585"/>
    <w:rsid w:val="00C93556"/>
    <w:rsid w:val="00C97821"/>
    <w:rsid w:val="00CA0336"/>
    <w:rsid w:val="00CB7628"/>
    <w:rsid w:val="00CC0A3A"/>
    <w:rsid w:val="00CC37A4"/>
    <w:rsid w:val="00CC47C7"/>
    <w:rsid w:val="00CC7902"/>
    <w:rsid w:val="00CF0686"/>
    <w:rsid w:val="00CF23ED"/>
    <w:rsid w:val="00CF4DA4"/>
    <w:rsid w:val="00D01601"/>
    <w:rsid w:val="00D11298"/>
    <w:rsid w:val="00D11299"/>
    <w:rsid w:val="00D37098"/>
    <w:rsid w:val="00D372DE"/>
    <w:rsid w:val="00D45203"/>
    <w:rsid w:val="00D57EB7"/>
    <w:rsid w:val="00D6044E"/>
    <w:rsid w:val="00D64971"/>
    <w:rsid w:val="00D72879"/>
    <w:rsid w:val="00D759DE"/>
    <w:rsid w:val="00D77054"/>
    <w:rsid w:val="00D81228"/>
    <w:rsid w:val="00D81B22"/>
    <w:rsid w:val="00D92FD1"/>
    <w:rsid w:val="00DA0854"/>
    <w:rsid w:val="00DA0A43"/>
    <w:rsid w:val="00DA2B92"/>
    <w:rsid w:val="00DA35E9"/>
    <w:rsid w:val="00DA3F7A"/>
    <w:rsid w:val="00DB0164"/>
    <w:rsid w:val="00DB38AC"/>
    <w:rsid w:val="00DB4041"/>
    <w:rsid w:val="00DC1F0B"/>
    <w:rsid w:val="00DC3ACA"/>
    <w:rsid w:val="00DC4168"/>
    <w:rsid w:val="00DC5F84"/>
    <w:rsid w:val="00DD515D"/>
    <w:rsid w:val="00DE654E"/>
    <w:rsid w:val="00DF2F5D"/>
    <w:rsid w:val="00DF38A8"/>
    <w:rsid w:val="00DF7FB1"/>
    <w:rsid w:val="00E04A2F"/>
    <w:rsid w:val="00E10AC6"/>
    <w:rsid w:val="00E1461F"/>
    <w:rsid w:val="00E4271C"/>
    <w:rsid w:val="00E678C5"/>
    <w:rsid w:val="00E82F81"/>
    <w:rsid w:val="00E863A9"/>
    <w:rsid w:val="00EA0449"/>
    <w:rsid w:val="00EB0629"/>
    <w:rsid w:val="00EB5892"/>
    <w:rsid w:val="00EC07D7"/>
    <w:rsid w:val="00EC228F"/>
    <w:rsid w:val="00ED0590"/>
    <w:rsid w:val="00ED2E52"/>
    <w:rsid w:val="00ED36AE"/>
    <w:rsid w:val="00EE2749"/>
    <w:rsid w:val="00EF7B7D"/>
    <w:rsid w:val="00F04AC9"/>
    <w:rsid w:val="00F24CD0"/>
    <w:rsid w:val="00F255E1"/>
    <w:rsid w:val="00F32EEC"/>
    <w:rsid w:val="00F443BE"/>
    <w:rsid w:val="00F52D9A"/>
    <w:rsid w:val="00F535CA"/>
    <w:rsid w:val="00F5468A"/>
    <w:rsid w:val="00F65C5B"/>
    <w:rsid w:val="00F723F3"/>
    <w:rsid w:val="00F74DC0"/>
    <w:rsid w:val="00FA0009"/>
    <w:rsid w:val="00FA2A68"/>
    <w:rsid w:val="00FB7555"/>
    <w:rsid w:val="00FC282D"/>
    <w:rsid w:val="00FC3ED5"/>
    <w:rsid w:val="00FD1A75"/>
    <w:rsid w:val="00FD3F68"/>
    <w:rsid w:val="00FE3F1D"/>
    <w:rsid w:val="00FF19A4"/>
    <w:rsid w:val="00FF51E2"/>
    <w:rsid w:val="01047131"/>
    <w:rsid w:val="016028CC"/>
    <w:rsid w:val="017F2CBB"/>
    <w:rsid w:val="04AB14B3"/>
    <w:rsid w:val="05170026"/>
    <w:rsid w:val="0646244B"/>
    <w:rsid w:val="06B44090"/>
    <w:rsid w:val="06C27D10"/>
    <w:rsid w:val="06CA648A"/>
    <w:rsid w:val="06F132D3"/>
    <w:rsid w:val="093643D1"/>
    <w:rsid w:val="09A97EA2"/>
    <w:rsid w:val="0ABC6C54"/>
    <w:rsid w:val="0C6E5AA0"/>
    <w:rsid w:val="0D946D36"/>
    <w:rsid w:val="0E0862A6"/>
    <w:rsid w:val="0E3B40E2"/>
    <w:rsid w:val="0E8D7D0C"/>
    <w:rsid w:val="0EAE7B95"/>
    <w:rsid w:val="0F041F30"/>
    <w:rsid w:val="0FAE5077"/>
    <w:rsid w:val="0FB43B27"/>
    <w:rsid w:val="10537384"/>
    <w:rsid w:val="10B3119A"/>
    <w:rsid w:val="10E0517F"/>
    <w:rsid w:val="11320E1A"/>
    <w:rsid w:val="11A67656"/>
    <w:rsid w:val="11BC338E"/>
    <w:rsid w:val="129F670C"/>
    <w:rsid w:val="12D85F9B"/>
    <w:rsid w:val="12FC64CC"/>
    <w:rsid w:val="153A152A"/>
    <w:rsid w:val="158B7B61"/>
    <w:rsid w:val="16543871"/>
    <w:rsid w:val="16CD1C35"/>
    <w:rsid w:val="19517C88"/>
    <w:rsid w:val="195E1277"/>
    <w:rsid w:val="195F4B71"/>
    <w:rsid w:val="197A5E8A"/>
    <w:rsid w:val="1A1E71EF"/>
    <w:rsid w:val="1A2F5963"/>
    <w:rsid w:val="1A381C62"/>
    <w:rsid w:val="1A976B34"/>
    <w:rsid w:val="1AD466D8"/>
    <w:rsid w:val="1BB53EEF"/>
    <w:rsid w:val="1D195CC8"/>
    <w:rsid w:val="1DA06A95"/>
    <w:rsid w:val="1E001B8C"/>
    <w:rsid w:val="1E2E4184"/>
    <w:rsid w:val="1E422258"/>
    <w:rsid w:val="1ED9676A"/>
    <w:rsid w:val="1EF948E1"/>
    <w:rsid w:val="1F033585"/>
    <w:rsid w:val="1F155E61"/>
    <w:rsid w:val="20BB378A"/>
    <w:rsid w:val="21232BA7"/>
    <w:rsid w:val="21A816AF"/>
    <w:rsid w:val="22162B9C"/>
    <w:rsid w:val="22A749AB"/>
    <w:rsid w:val="23D32CAB"/>
    <w:rsid w:val="23E21759"/>
    <w:rsid w:val="25D218AE"/>
    <w:rsid w:val="28B54491"/>
    <w:rsid w:val="28F86244"/>
    <w:rsid w:val="298817E6"/>
    <w:rsid w:val="29CC3097"/>
    <w:rsid w:val="2ACC12C9"/>
    <w:rsid w:val="2BA32B33"/>
    <w:rsid w:val="2C32135E"/>
    <w:rsid w:val="2C65773B"/>
    <w:rsid w:val="2D3B794B"/>
    <w:rsid w:val="2E1912F2"/>
    <w:rsid w:val="2FD46678"/>
    <w:rsid w:val="30075308"/>
    <w:rsid w:val="304659AE"/>
    <w:rsid w:val="314407EA"/>
    <w:rsid w:val="31F954B3"/>
    <w:rsid w:val="3213707D"/>
    <w:rsid w:val="326659E9"/>
    <w:rsid w:val="329073BF"/>
    <w:rsid w:val="33F50FAF"/>
    <w:rsid w:val="3419171A"/>
    <w:rsid w:val="357443A9"/>
    <w:rsid w:val="361836B2"/>
    <w:rsid w:val="36437360"/>
    <w:rsid w:val="364E258D"/>
    <w:rsid w:val="369931F2"/>
    <w:rsid w:val="36EE19E4"/>
    <w:rsid w:val="3752757A"/>
    <w:rsid w:val="3862245B"/>
    <w:rsid w:val="38855F23"/>
    <w:rsid w:val="38ED670D"/>
    <w:rsid w:val="392259AE"/>
    <w:rsid w:val="3A3119F5"/>
    <w:rsid w:val="3A3674A2"/>
    <w:rsid w:val="3AD43E12"/>
    <w:rsid w:val="3C7121A8"/>
    <w:rsid w:val="3CF06A87"/>
    <w:rsid w:val="3E7E16E0"/>
    <w:rsid w:val="3F205580"/>
    <w:rsid w:val="406D02D9"/>
    <w:rsid w:val="407A19AD"/>
    <w:rsid w:val="409F7319"/>
    <w:rsid w:val="41635B33"/>
    <w:rsid w:val="41AF2157"/>
    <w:rsid w:val="421D0F07"/>
    <w:rsid w:val="438E68FA"/>
    <w:rsid w:val="468D31F7"/>
    <w:rsid w:val="46FF5B62"/>
    <w:rsid w:val="472A6F8C"/>
    <w:rsid w:val="480734FE"/>
    <w:rsid w:val="483E44A5"/>
    <w:rsid w:val="49013537"/>
    <w:rsid w:val="49EB3AA6"/>
    <w:rsid w:val="4A71174F"/>
    <w:rsid w:val="4BEA3AC6"/>
    <w:rsid w:val="4C437F1D"/>
    <w:rsid w:val="4C6B5881"/>
    <w:rsid w:val="4D0A29D9"/>
    <w:rsid w:val="4D1369D7"/>
    <w:rsid w:val="4E9D4FD0"/>
    <w:rsid w:val="4F2D602E"/>
    <w:rsid w:val="504E03D0"/>
    <w:rsid w:val="50771DAD"/>
    <w:rsid w:val="511E73A1"/>
    <w:rsid w:val="511F0465"/>
    <w:rsid w:val="51D22117"/>
    <w:rsid w:val="5221026B"/>
    <w:rsid w:val="54C401C2"/>
    <w:rsid w:val="56185660"/>
    <w:rsid w:val="56F20759"/>
    <w:rsid w:val="57BB055B"/>
    <w:rsid w:val="57D0522C"/>
    <w:rsid w:val="582E4438"/>
    <w:rsid w:val="58427977"/>
    <w:rsid w:val="59FF1984"/>
    <w:rsid w:val="5A405188"/>
    <w:rsid w:val="5B385AF8"/>
    <w:rsid w:val="5BA5778E"/>
    <w:rsid w:val="5E6A4112"/>
    <w:rsid w:val="5EDA51F3"/>
    <w:rsid w:val="5F0F065A"/>
    <w:rsid w:val="5F285616"/>
    <w:rsid w:val="60097649"/>
    <w:rsid w:val="602E3F17"/>
    <w:rsid w:val="613C369B"/>
    <w:rsid w:val="618A42D2"/>
    <w:rsid w:val="630B1A1E"/>
    <w:rsid w:val="63827138"/>
    <w:rsid w:val="65676B71"/>
    <w:rsid w:val="66207EB9"/>
    <w:rsid w:val="67082718"/>
    <w:rsid w:val="67C87C2F"/>
    <w:rsid w:val="68611F07"/>
    <w:rsid w:val="68C93326"/>
    <w:rsid w:val="68ED7CBE"/>
    <w:rsid w:val="69575DAE"/>
    <w:rsid w:val="69706799"/>
    <w:rsid w:val="6B3E6A7F"/>
    <w:rsid w:val="6B407FD1"/>
    <w:rsid w:val="6BD20275"/>
    <w:rsid w:val="6C946B00"/>
    <w:rsid w:val="6CF84C8A"/>
    <w:rsid w:val="6E7E61DA"/>
    <w:rsid w:val="6EEC5300"/>
    <w:rsid w:val="6F65142C"/>
    <w:rsid w:val="6FB01A6E"/>
    <w:rsid w:val="6FB50EEC"/>
    <w:rsid w:val="70A4526C"/>
    <w:rsid w:val="70E473AB"/>
    <w:rsid w:val="711B5214"/>
    <w:rsid w:val="71D8308B"/>
    <w:rsid w:val="7220121F"/>
    <w:rsid w:val="722141FF"/>
    <w:rsid w:val="72860929"/>
    <w:rsid w:val="73B85CE0"/>
    <w:rsid w:val="74925D8E"/>
    <w:rsid w:val="74BF74B1"/>
    <w:rsid w:val="7528311E"/>
    <w:rsid w:val="752D38B4"/>
    <w:rsid w:val="75706FAA"/>
    <w:rsid w:val="76D225A3"/>
    <w:rsid w:val="772271F5"/>
    <w:rsid w:val="78022E1B"/>
    <w:rsid w:val="7824235B"/>
    <w:rsid w:val="78AA2A1C"/>
    <w:rsid w:val="7A79734D"/>
    <w:rsid w:val="7A843AAD"/>
    <w:rsid w:val="7B354084"/>
    <w:rsid w:val="7C03244A"/>
    <w:rsid w:val="7CC80BC7"/>
    <w:rsid w:val="7D275D64"/>
    <w:rsid w:val="7DA46E3C"/>
    <w:rsid w:val="7E6E2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5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55"/>
    <w:unhideWhenUsed/>
    <w:qFormat/>
    <w:uiPriority w:val="0"/>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156"/>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57"/>
    <w:unhideWhenUsed/>
    <w:qFormat/>
    <w:uiPriority w:val="0"/>
    <w:pPr>
      <w:keepNext/>
      <w:keepLines/>
      <w:spacing w:before="280" w:after="290" w:line="376" w:lineRule="auto"/>
      <w:outlineLvl w:val="3"/>
    </w:pPr>
    <w:rPr>
      <w:rFonts w:ascii="Cambria" w:hAnsi="Cambria" w:cs="黑体"/>
      <w:b/>
      <w:bCs/>
      <w:sz w:val="28"/>
      <w:szCs w:val="28"/>
    </w:rPr>
  </w:style>
  <w:style w:type="paragraph" w:styleId="7">
    <w:name w:val="heading 5"/>
    <w:basedOn w:val="1"/>
    <w:next w:val="1"/>
    <w:link w:val="158"/>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59"/>
    <w:semiHidden/>
    <w:unhideWhenUsed/>
    <w:qFormat/>
    <w:uiPriority w:val="0"/>
    <w:pPr>
      <w:keepNext/>
      <w:keepLines/>
      <w:spacing w:before="240" w:after="64" w:line="320" w:lineRule="auto"/>
      <w:outlineLvl w:val="5"/>
    </w:pPr>
    <w:rPr>
      <w:rFonts w:ascii="Cambria" w:hAnsi="Cambria" w:cs="黑体"/>
      <w:b/>
      <w:bCs/>
    </w:rPr>
  </w:style>
  <w:style w:type="paragraph" w:styleId="9">
    <w:name w:val="heading 7"/>
    <w:basedOn w:val="1"/>
    <w:next w:val="1"/>
    <w:link w:val="160"/>
    <w:semiHidden/>
    <w:unhideWhenUsed/>
    <w:qFormat/>
    <w:uiPriority w:val="0"/>
    <w:pPr>
      <w:keepNext/>
      <w:keepLines/>
      <w:spacing w:before="240" w:after="64" w:line="320" w:lineRule="auto"/>
      <w:outlineLvl w:val="6"/>
    </w:pPr>
    <w:rPr>
      <w:b/>
      <w:bCs/>
    </w:rPr>
  </w:style>
  <w:style w:type="paragraph" w:styleId="10">
    <w:name w:val="heading 8"/>
    <w:basedOn w:val="1"/>
    <w:next w:val="1"/>
    <w:link w:val="161"/>
    <w:semiHidden/>
    <w:unhideWhenUsed/>
    <w:qFormat/>
    <w:uiPriority w:val="0"/>
    <w:pPr>
      <w:keepNext/>
      <w:keepLines/>
      <w:spacing w:before="240" w:after="64" w:line="320" w:lineRule="auto"/>
      <w:outlineLvl w:val="7"/>
    </w:pPr>
    <w:rPr>
      <w:rFonts w:ascii="Cambria" w:hAnsi="Cambria" w:cs="黑体"/>
    </w:rPr>
  </w:style>
  <w:style w:type="paragraph" w:styleId="11">
    <w:name w:val="heading 9"/>
    <w:basedOn w:val="1"/>
    <w:next w:val="1"/>
    <w:link w:val="162"/>
    <w:semiHidden/>
    <w:unhideWhenUsed/>
    <w:qFormat/>
    <w:uiPriority w:val="0"/>
    <w:pPr>
      <w:keepNext/>
      <w:keepLines/>
      <w:spacing w:before="240" w:after="64" w:line="320" w:lineRule="auto"/>
      <w:outlineLvl w:val="8"/>
    </w:pPr>
    <w:rPr>
      <w:rFonts w:ascii="Cambria" w:hAnsi="Cambria" w:cs="黑体"/>
      <w:sz w:val="21"/>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8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paragraph" w:styleId="12">
    <w:name w:val="List 3"/>
    <w:basedOn w:val="1"/>
    <w:qFormat/>
    <w:uiPriority w:val="0"/>
    <w:pPr>
      <w:ind w:left="100" w:leftChars="400" w:hanging="200" w:hangingChars="200"/>
      <w:contextualSpacing/>
    </w:pPr>
    <w:rPr>
      <w:sz w:val="21"/>
    </w:rPr>
  </w:style>
  <w:style w:type="paragraph" w:styleId="13">
    <w:name w:val="toc 7"/>
    <w:basedOn w:val="1"/>
    <w:next w:val="1"/>
    <w:qFormat/>
    <w:uiPriority w:val="0"/>
    <w:pPr>
      <w:ind w:left="2520" w:leftChars="1200"/>
    </w:pPr>
    <w:rPr>
      <w:sz w:val="21"/>
    </w:rPr>
  </w:style>
  <w:style w:type="paragraph" w:styleId="14">
    <w:name w:val="List Number 2"/>
    <w:basedOn w:val="1"/>
    <w:qFormat/>
    <w:uiPriority w:val="0"/>
    <w:pPr>
      <w:numPr>
        <w:ilvl w:val="0"/>
        <w:numId w:val="1"/>
      </w:numPr>
      <w:contextualSpacing/>
    </w:pPr>
    <w:rPr>
      <w:sz w:val="21"/>
    </w:rPr>
  </w:style>
  <w:style w:type="paragraph" w:styleId="15">
    <w:name w:val="table of authorities"/>
    <w:basedOn w:val="1"/>
    <w:next w:val="1"/>
    <w:qFormat/>
    <w:uiPriority w:val="0"/>
    <w:pPr>
      <w:ind w:left="420" w:leftChars="200"/>
    </w:pPr>
    <w:rPr>
      <w:sz w:val="21"/>
    </w:rPr>
  </w:style>
  <w:style w:type="paragraph" w:styleId="16">
    <w:name w:val="Note Heading"/>
    <w:basedOn w:val="1"/>
    <w:next w:val="1"/>
    <w:link w:val="194"/>
    <w:qFormat/>
    <w:uiPriority w:val="0"/>
    <w:pPr>
      <w:jc w:val="center"/>
    </w:pPr>
    <w:rPr>
      <w:sz w:val="21"/>
    </w:rPr>
  </w:style>
  <w:style w:type="paragraph" w:styleId="17">
    <w:name w:val="List Bullet 4"/>
    <w:basedOn w:val="1"/>
    <w:qFormat/>
    <w:uiPriority w:val="0"/>
    <w:pPr>
      <w:numPr>
        <w:ilvl w:val="0"/>
        <w:numId w:val="2"/>
      </w:numPr>
      <w:contextualSpacing/>
    </w:pPr>
    <w:rPr>
      <w:sz w:val="21"/>
    </w:rPr>
  </w:style>
  <w:style w:type="paragraph" w:styleId="18">
    <w:name w:val="index 8"/>
    <w:basedOn w:val="1"/>
    <w:next w:val="1"/>
    <w:qFormat/>
    <w:uiPriority w:val="0"/>
    <w:pPr>
      <w:ind w:left="1400" w:leftChars="1400"/>
    </w:pPr>
    <w:rPr>
      <w:sz w:val="21"/>
    </w:rPr>
  </w:style>
  <w:style w:type="paragraph" w:styleId="19">
    <w:name w:val="E-mail Signature"/>
    <w:basedOn w:val="1"/>
    <w:link w:val="180"/>
    <w:qFormat/>
    <w:uiPriority w:val="0"/>
    <w:rPr>
      <w:sz w:val="21"/>
    </w:rPr>
  </w:style>
  <w:style w:type="paragraph" w:styleId="20">
    <w:name w:val="List Number"/>
    <w:basedOn w:val="1"/>
    <w:qFormat/>
    <w:uiPriority w:val="0"/>
    <w:pPr>
      <w:numPr>
        <w:ilvl w:val="0"/>
        <w:numId w:val="3"/>
      </w:numPr>
      <w:contextualSpacing/>
    </w:pPr>
    <w:rPr>
      <w:sz w:val="21"/>
    </w:rPr>
  </w:style>
  <w:style w:type="paragraph" w:styleId="21">
    <w:name w:val="Normal Indent"/>
    <w:basedOn w:val="1"/>
    <w:qFormat/>
    <w:uiPriority w:val="0"/>
    <w:pPr>
      <w:ind w:firstLine="420" w:firstLineChars="200"/>
    </w:pPr>
    <w:rPr>
      <w:sz w:val="21"/>
    </w:rPr>
  </w:style>
  <w:style w:type="paragraph" w:styleId="22">
    <w:name w:val="caption"/>
    <w:basedOn w:val="1"/>
    <w:next w:val="1"/>
    <w:semiHidden/>
    <w:unhideWhenUsed/>
    <w:qFormat/>
    <w:uiPriority w:val="0"/>
    <w:rPr>
      <w:rFonts w:ascii="Cambria" w:hAnsi="Cambria" w:eastAsia="黑体" w:cs="黑体"/>
      <w:sz w:val="20"/>
      <w:szCs w:val="20"/>
    </w:rPr>
  </w:style>
  <w:style w:type="paragraph" w:styleId="23">
    <w:name w:val="index 5"/>
    <w:basedOn w:val="1"/>
    <w:next w:val="1"/>
    <w:qFormat/>
    <w:uiPriority w:val="0"/>
    <w:pPr>
      <w:ind w:left="800" w:leftChars="800"/>
    </w:pPr>
    <w:rPr>
      <w:sz w:val="21"/>
    </w:rPr>
  </w:style>
  <w:style w:type="paragraph" w:styleId="24">
    <w:name w:val="List Bullet"/>
    <w:basedOn w:val="1"/>
    <w:qFormat/>
    <w:uiPriority w:val="0"/>
    <w:pPr>
      <w:numPr>
        <w:ilvl w:val="0"/>
        <w:numId w:val="4"/>
      </w:numPr>
      <w:contextualSpacing/>
    </w:pPr>
    <w:rPr>
      <w:sz w:val="21"/>
    </w:rPr>
  </w:style>
  <w:style w:type="paragraph" w:styleId="25">
    <w:name w:val="envelope address"/>
    <w:basedOn w:val="1"/>
    <w:qFormat/>
    <w:uiPriority w:val="0"/>
    <w:pPr>
      <w:snapToGrid w:val="0"/>
      <w:ind w:left="100" w:leftChars="1400"/>
    </w:pPr>
    <w:rPr>
      <w:rFonts w:ascii="Cambria" w:hAnsi="Cambria" w:cs="黑体"/>
    </w:rPr>
  </w:style>
  <w:style w:type="paragraph" w:styleId="26">
    <w:name w:val="Document Map"/>
    <w:basedOn w:val="1"/>
    <w:link w:val="188"/>
    <w:qFormat/>
    <w:uiPriority w:val="0"/>
    <w:rPr>
      <w:rFonts w:ascii="宋体"/>
      <w:sz w:val="18"/>
      <w:szCs w:val="18"/>
    </w:rPr>
  </w:style>
  <w:style w:type="paragraph" w:styleId="27">
    <w:name w:val="toa heading"/>
    <w:basedOn w:val="1"/>
    <w:next w:val="1"/>
    <w:qFormat/>
    <w:uiPriority w:val="0"/>
    <w:pPr>
      <w:spacing w:before="120"/>
    </w:pPr>
    <w:rPr>
      <w:rFonts w:ascii="Cambria" w:hAnsi="Cambria" w:cs="黑体"/>
    </w:rPr>
  </w:style>
  <w:style w:type="paragraph" w:styleId="28">
    <w:name w:val="annotation text"/>
    <w:basedOn w:val="1"/>
    <w:link w:val="172"/>
    <w:qFormat/>
    <w:uiPriority w:val="0"/>
    <w:pPr>
      <w:jc w:val="left"/>
    </w:pPr>
    <w:rPr>
      <w:sz w:val="21"/>
    </w:rPr>
  </w:style>
  <w:style w:type="paragraph" w:styleId="29">
    <w:name w:val="index 6"/>
    <w:basedOn w:val="1"/>
    <w:next w:val="1"/>
    <w:qFormat/>
    <w:uiPriority w:val="0"/>
    <w:pPr>
      <w:ind w:left="1000" w:leftChars="1000"/>
    </w:pPr>
    <w:rPr>
      <w:sz w:val="21"/>
    </w:rPr>
  </w:style>
  <w:style w:type="paragraph" w:styleId="30">
    <w:name w:val="Salutation"/>
    <w:basedOn w:val="1"/>
    <w:next w:val="1"/>
    <w:link w:val="179"/>
    <w:qFormat/>
    <w:uiPriority w:val="0"/>
    <w:rPr>
      <w:sz w:val="21"/>
    </w:rPr>
  </w:style>
  <w:style w:type="paragraph" w:styleId="31">
    <w:name w:val="Body Text 3"/>
    <w:basedOn w:val="1"/>
    <w:link w:val="193"/>
    <w:qFormat/>
    <w:uiPriority w:val="0"/>
    <w:pPr>
      <w:spacing w:after="120"/>
    </w:pPr>
    <w:rPr>
      <w:sz w:val="16"/>
      <w:szCs w:val="16"/>
    </w:rPr>
  </w:style>
  <w:style w:type="paragraph" w:styleId="32">
    <w:name w:val="Closing"/>
    <w:basedOn w:val="1"/>
    <w:link w:val="184"/>
    <w:qFormat/>
    <w:uiPriority w:val="0"/>
    <w:pPr>
      <w:ind w:left="100" w:leftChars="2100"/>
    </w:pPr>
    <w:rPr>
      <w:sz w:val="21"/>
    </w:rPr>
  </w:style>
  <w:style w:type="paragraph" w:styleId="33">
    <w:name w:val="List Bullet 3"/>
    <w:basedOn w:val="1"/>
    <w:qFormat/>
    <w:uiPriority w:val="0"/>
    <w:pPr>
      <w:numPr>
        <w:ilvl w:val="0"/>
        <w:numId w:val="5"/>
      </w:numPr>
      <w:contextualSpacing/>
    </w:pPr>
    <w:rPr>
      <w:sz w:val="21"/>
    </w:rPr>
  </w:style>
  <w:style w:type="paragraph" w:styleId="34">
    <w:name w:val="Body Text"/>
    <w:basedOn w:val="1"/>
    <w:link w:val="164"/>
    <w:qFormat/>
    <w:uiPriority w:val="0"/>
    <w:pPr>
      <w:widowControl/>
      <w:spacing w:after="120"/>
      <w:jc w:val="left"/>
    </w:pPr>
    <w:rPr>
      <w:kern w:val="0"/>
      <w:szCs w:val="20"/>
    </w:rPr>
  </w:style>
  <w:style w:type="paragraph" w:styleId="35">
    <w:name w:val="Body Text Indent"/>
    <w:basedOn w:val="1"/>
    <w:link w:val="168"/>
    <w:qFormat/>
    <w:uiPriority w:val="0"/>
    <w:pPr>
      <w:ind w:firstLine="360"/>
    </w:pPr>
    <w:rPr>
      <w:sz w:val="18"/>
      <w:szCs w:val="20"/>
    </w:rPr>
  </w:style>
  <w:style w:type="paragraph" w:styleId="36">
    <w:name w:val="List Number 3"/>
    <w:basedOn w:val="1"/>
    <w:qFormat/>
    <w:uiPriority w:val="0"/>
    <w:pPr>
      <w:numPr>
        <w:ilvl w:val="0"/>
        <w:numId w:val="6"/>
      </w:numPr>
      <w:contextualSpacing/>
    </w:pPr>
    <w:rPr>
      <w:sz w:val="21"/>
    </w:rPr>
  </w:style>
  <w:style w:type="paragraph" w:styleId="37">
    <w:name w:val="List 2"/>
    <w:basedOn w:val="1"/>
    <w:qFormat/>
    <w:uiPriority w:val="0"/>
    <w:pPr>
      <w:ind w:left="100" w:leftChars="200" w:hanging="200" w:hangingChars="200"/>
    </w:pPr>
    <w:rPr>
      <w:sz w:val="21"/>
    </w:rPr>
  </w:style>
  <w:style w:type="paragraph" w:styleId="38">
    <w:name w:val="List Continue"/>
    <w:basedOn w:val="1"/>
    <w:qFormat/>
    <w:uiPriority w:val="0"/>
    <w:pPr>
      <w:spacing w:after="120"/>
      <w:ind w:left="420" w:leftChars="200"/>
      <w:contextualSpacing/>
    </w:pPr>
    <w:rPr>
      <w:sz w:val="21"/>
    </w:rPr>
  </w:style>
  <w:style w:type="paragraph" w:styleId="39">
    <w:name w:val="Block Text"/>
    <w:basedOn w:val="1"/>
    <w:qFormat/>
    <w:uiPriority w:val="0"/>
    <w:pPr>
      <w:snapToGrid w:val="0"/>
      <w:spacing w:line="360" w:lineRule="auto"/>
      <w:ind w:left="1" w:right="26"/>
    </w:pPr>
    <w:rPr>
      <w:rFonts w:ascii="宋体" w:hAnsi="宋体"/>
      <w:color w:val="FF0000"/>
      <w:sz w:val="20"/>
      <w:szCs w:val="30"/>
    </w:rPr>
  </w:style>
  <w:style w:type="paragraph" w:styleId="40">
    <w:name w:val="List Bullet 2"/>
    <w:basedOn w:val="1"/>
    <w:qFormat/>
    <w:uiPriority w:val="0"/>
    <w:pPr>
      <w:numPr>
        <w:ilvl w:val="0"/>
        <w:numId w:val="7"/>
      </w:numPr>
      <w:contextualSpacing/>
    </w:pPr>
    <w:rPr>
      <w:sz w:val="21"/>
    </w:rPr>
  </w:style>
  <w:style w:type="paragraph" w:styleId="41">
    <w:name w:val="HTML Address"/>
    <w:basedOn w:val="1"/>
    <w:link w:val="176"/>
    <w:qFormat/>
    <w:uiPriority w:val="0"/>
    <w:rPr>
      <w:i/>
      <w:iCs/>
      <w:sz w:val="21"/>
    </w:rPr>
  </w:style>
  <w:style w:type="paragraph" w:styleId="42">
    <w:name w:val="index 4"/>
    <w:basedOn w:val="1"/>
    <w:next w:val="1"/>
    <w:qFormat/>
    <w:uiPriority w:val="0"/>
    <w:pPr>
      <w:ind w:left="600" w:leftChars="600"/>
    </w:pPr>
    <w:rPr>
      <w:sz w:val="21"/>
    </w:rPr>
  </w:style>
  <w:style w:type="paragraph" w:styleId="43">
    <w:name w:val="toc 5"/>
    <w:basedOn w:val="1"/>
    <w:next w:val="1"/>
    <w:qFormat/>
    <w:uiPriority w:val="0"/>
    <w:pPr>
      <w:ind w:left="1680" w:leftChars="800"/>
    </w:pPr>
    <w:rPr>
      <w:sz w:val="21"/>
    </w:rPr>
  </w:style>
  <w:style w:type="paragraph" w:styleId="44">
    <w:name w:val="toc 3"/>
    <w:basedOn w:val="1"/>
    <w:next w:val="1"/>
    <w:qFormat/>
    <w:uiPriority w:val="39"/>
    <w:pPr>
      <w:ind w:left="840" w:leftChars="400"/>
    </w:pPr>
    <w:rPr>
      <w:sz w:val="21"/>
    </w:rPr>
  </w:style>
  <w:style w:type="paragraph" w:styleId="45">
    <w:name w:val="Plain Text"/>
    <w:basedOn w:val="1"/>
    <w:link w:val="167"/>
    <w:qFormat/>
    <w:uiPriority w:val="99"/>
    <w:rPr>
      <w:rFonts w:ascii="宋体" w:hAnsi="Courier New"/>
      <w:sz w:val="21"/>
      <w:szCs w:val="20"/>
    </w:rPr>
  </w:style>
  <w:style w:type="paragraph" w:styleId="46">
    <w:name w:val="List Bullet 5"/>
    <w:basedOn w:val="1"/>
    <w:qFormat/>
    <w:uiPriority w:val="0"/>
    <w:pPr>
      <w:numPr>
        <w:ilvl w:val="0"/>
        <w:numId w:val="8"/>
      </w:numPr>
      <w:contextualSpacing/>
    </w:pPr>
    <w:rPr>
      <w:sz w:val="21"/>
    </w:rPr>
  </w:style>
  <w:style w:type="paragraph" w:styleId="47">
    <w:name w:val="List Number 4"/>
    <w:basedOn w:val="1"/>
    <w:qFormat/>
    <w:uiPriority w:val="0"/>
    <w:pPr>
      <w:numPr>
        <w:ilvl w:val="0"/>
        <w:numId w:val="9"/>
      </w:numPr>
      <w:contextualSpacing/>
    </w:pPr>
    <w:rPr>
      <w:sz w:val="21"/>
    </w:rPr>
  </w:style>
  <w:style w:type="paragraph" w:styleId="48">
    <w:name w:val="toc 8"/>
    <w:basedOn w:val="1"/>
    <w:next w:val="1"/>
    <w:qFormat/>
    <w:uiPriority w:val="0"/>
    <w:pPr>
      <w:ind w:left="2940" w:leftChars="1400"/>
    </w:pPr>
    <w:rPr>
      <w:sz w:val="21"/>
    </w:rPr>
  </w:style>
  <w:style w:type="paragraph" w:styleId="49">
    <w:name w:val="index 3"/>
    <w:basedOn w:val="1"/>
    <w:next w:val="1"/>
    <w:qFormat/>
    <w:uiPriority w:val="0"/>
    <w:pPr>
      <w:ind w:left="400" w:leftChars="400"/>
    </w:pPr>
    <w:rPr>
      <w:sz w:val="21"/>
    </w:rPr>
  </w:style>
  <w:style w:type="paragraph" w:styleId="50">
    <w:name w:val="Date"/>
    <w:basedOn w:val="1"/>
    <w:next w:val="1"/>
    <w:link w:val="187"/>
    <w:qFormat/>
    <w:uiPriority w:val="99"/>
    <w:pPr>
      <w:ind w:left="100" w:leftChars="2500"/>
    </w:pPr>
    <w:rPr>
      <w:sz w:val="21"/>
    </w:rPr>
  </w:style>
  <w:style w:type="paragraph" w:styleId="51">
    <w:name w:val="Body Text Indent 2"/>
    <w:basedOn w:val="1"/>
    <w:link w:val="169"/>
    <w:qFormat/>
    <w:uiPriority w:val="0"/>
    <w:pPr>
      <w:spacing w:line="360" w:lineRule="atLeast"/>
      <w:ind w:left="420"/>
    </w:pPr>
    <w:rPr>
      <w:rFonts w:ascii="宋体"/>
      <w:color w:val="FF0000"/>
      <w:sz w:val="30"/>
      <w:szCs w:val="20"/>
    </w:rPr>
  </w:style>
  <w:style w:type="paragraph" w:styleId="52">
    <w:name w:val="endnote text"/>
    <w:basedOn w:val="1"/>
    <w:link w:val="174"/>
    <w:semiHidden/>
    <w:qFormat/>
    <w:uiPriority w:val="0"/>
    <w:pPr>
      <w:snapToGrid w:val="0"/>
      <w:jc w:val="left"/>
    </w:pPr>
    <w:rPr>
      <w:sz w:val="21"/>
    </w:rPr>
  </w:style>
  <w:style w:type="paragraph" w:styleId="53">
    <w:name w:val="List Continue 5"/>
    <w:basedOn w:val="1"/>
    <w:qFormat/>
    <w:uiPriority w:val="0"/>
    <w:pPr>
      <w:spacing w:after="120"/>
      <w:ind w:left="2100" w:leftChars="1000"/>
      <w:contextualSpacing/>
    </w:pPr>
    <w:rPr>
      <w:sz w:val="21"/>
    </w:rPr>
  </w:style>
  <w:style w:type="paragraph" w:styleId="54">
    <w:name w:val="Balloon Text"/>
    <w:basedOn w:val="1"/>
    <w:link w:val="171"/>
    <w:qFormat/>
    <w:uiPriority w:val="99"/>
    <w:rPr>
      <w:sz w:val="18"/>
      <w:szCs w:val="18"/>
    </w:rPr>
  </w:style>
  <w:style w:type="paragraph" w:styleId="55">
    <w:name w:val="footer"/>
    <w:basedOn w:val="1"/>
    <w:link w:val="163"/>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Cambria" w:hAnsi="Cambria" w:cs="黑体"/>
      <w:sz w:val="21"/>
    </w:rPr>
  </w:style>
  <w:style w:type="paragraph" w:styleId="57">
    <w:name w:val="header"/>
    <w:basedOn w:val="1"/>
    <w:link w:val="166"/>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86"/>
    <w:qFormat/>
    <w:uiPriority w:val="0"/>
    <w:pPr>
      <w:ind w:left="100" w:leftChars="2100"/>
    </w:pPr>
    <w:rPr>
      <w:sz w:val="21"/>
    </w:rPr>
  </w:style>
  <w:style w:type="paragraph" w:styleId="59">
    <w:name w:val="toc 1"/>
    <w:basedOn w:val="1"/>
    <w:next w:val="1"/>
    <w:qFormat/>
    <w:uiPriority w:val="0"/>
    <w:rPr>
      <w:sz w:val="21"/>
    </w:rPr>
  </w:style>
  <w:style w:type="paragraph" w:styleId="60">
    <w:name w:val="List Continue 4"/>
    <w:basedOn w:val="1"/>
    <w:qFormat/>
    <w:uiPriority w:val="0"/>
    <w:pPr>
      <w:spacing w:after="120"/>
      <w:ind w:left="1680" w:leftChars="800"/>
      <w:contextualSpacing/>
    </w:pPr>
    <w:rPr>
      <w:sz w:val="21"/>
    </w:rPr>
  </w:style>
  <w:style w:type="paragraph" w:styleId="61">
    <w:name w:val="toc 4"/>
    <w:basedOn w:val="1"/>
    <w:next w:val="1"/>
    <w:qFormat/>
    <w:uiPriority w:val="0"/>
    <w:pPr>
      <w:ind w:left="1260" w:leftChars="600"/>
    </w:pPr>
    <w:rPr>
      <w:sz w:val="21"/>
    </w:rPr>
  </w:style>
  <w:style w:type="paragraph" w:styleId="62">
    <w:name w:val="index heading"/>
    <w:basedOn w:val="1"/>
    <w:next w:val="63"/>
    <w:qFormat/>
    <w:uiPriority w:val="0"/>
    <w:rPr>
      <w:rFonts w:ascii="Cambria" w:hAnsi="Cambria" w:cs="黑体"/>
      <w:b/>
      <w:bCs/>
      <w:sz w:val="21"/>
    </w:rPr>
  </w:style>
  <w:style w:type="paragraph" w:styleId="63">
    <w:name w:val="index 1"/>
    <w:basedOn w:val="1"/>
    <w:next w:val="1"/>
    <w:qFormat/>
    <w:uiPriority w:val="0"/>
    <w:rPr>
      <w:sz w:val="21"/>
    </w:rPr>
  </w:style>
  <w:style w:type="paragraph" w:styleId="64">
    <w:name w:val="Subtitle"/>
    <w:basedOn w:val="1"/>
    <w:next w:val="1"/>
    <w:link w:val="181"/>
    <w:qFormat/>
    <w:uiPriority w:val="0"/>
    <w:pPr>
      <w:spacing w:before="240" w:after="60" w:line="312" w:lineRule="auto"/>
      <w:jc w:val="center"/>
      <w:outlineLvl w:val="1"/>
    </w:pPr>
    <w:rPr>
      <w:rFonts w:ascii="Cambria" w:hAnsi="Cambria" w:cs="黑体"/>
      <w:b/>
      <w:bCs/>
      <w:kern w:val="28"/>
      <w:sz w:val="32"/>
      <w:szCs w:val="32"/>
    </w:rPr>
  </w:style>
  <w:style w:type="paragraph" w:styleId="65">
    <w:name w:val="List Number 5"/>
    <w:basedOn w:val="1"/>
    <w:qFormat/>
    <w:uiPriority w:val="0"/>
    <w:pPr>
      <w:numPr>
        <w:ilvl w:val="0"/>
        <w:numId w:val="10"/>
      </w:numPr>
      <w:contextualSpacing/>
    </w:pPr>
    <w:rPr>
      <w:sz w:val="21"/>
    </w:rPr>
  </w:style>
  <w:style w:type="paragraph" w:styleId="66">
    <w:name w:val="List"/>
    <w:basedOn w:val="1"/>
    <w:qFormat/>
    <w:uiPriority w:val="0"/>
    <w:pPr>
      <w:ind w:left="200" w:hanging="200" w:hangingChars="200"/>
      <w:contextualSpacing/>
    </w:pPr>
    <w:rPr>
      <w:sz w:val="21"/>
    </w:rPr>
  </w:style>
  <w:style w:type="paragraph" w:styleId="67">
    <w:name w:val="footnote text"/>
    <w:basedOn w:val="1"/>
    <w:link w:val="183"/>
    <w:qFormat/>
    <w:uiPriority w:val="0"/>
    <w:pPr>
      <w:snapToGrid w:val="0"/>
      <w:jc w:val="left"/>
    </w:pPr>
    <w:rPr>
      <w:sz w:val="18"/>
      <w:szCs w:val="18"/>
    </w:rPr>
  </w:style>
  <w:style w:type="paragraph" w:styleId="68">
    <w:name w:val="toc 6"/>
    <w:basedOn w:val="1"/>
    <w:next w:val="1"/>
    <w:qFormat/>
    <w:uiPriority w:val="0"/>
    <w:pPr>
      <w:ind w:left="2100" w:leftChars="1000"/>
    </w:pPr>
    <w:rPr>
      <w:sz w:val="21"/>
    </w:rPr>
  </w:style>
  <w:style w:type="paragraph" w:styleId="69">
    <w:name w:val="List 5"/>
    <w:basedOn w:val="1"/>
    <w:qFormat/>
    <w:uiPriority w:val="0"/>
    <w:pPr>
      <w:ind w:left="100" w:leftChars="800" w:hanging="200" w:hangingChars="200"/>
      <w:contextualSpacing/>
    </w:pPr>
    <w:rPr>
      <w:sz w:val="21"/>
    </w:rPr>
  </w:style>
  <w:style w:type="paragraph" w:styleId="70">
    <w:name w:val="Body Text Indent 3"/>
    <w:basedOn w:val="1"/>
    <w:link w:val="170"/>
    <w:qFormat/>
    <w:uiPriority w:val="0"/>
    <w:pPr>
      <w:spacing w:line="400" w:lineRule="exact"/>
      <w:ind w:firstLine="420"/>
    </w:pPr>
    <w:rPr>
      <w:rFonts w:ascii="宋体"/>
      <w:sz w:val="21"/>
      <w:szCs w:val="20"/>
    </w:rPr>
  </w:style>
  <w:style w:type="paragraph" w:styleId="71">
    <w:name w:val="index 7"/>
    <w:basedOn w:val="1"/>
    <w:next w:val="1"/>
    <w:qFormat/>
    <w:uiPriority w:val="0"/>
    <w:pPr>
      <w:ind w:left="1200" w:leftChars="1200"/>
    </w:pPr>
    <w:rPr>
      <w:sz w:val="21"/>
    </w:rPr>
  </w:style>
  <w:style w:type="paragraph" w:styleId="72">
    <w:name w:val="index 9"/>
    <w:basedOn w:val="1"/>
    <w:next w:val="1"/>
    <w:qFormat/>
    <w:uiPriority w:val="0"/>
    <w:pPr>
      <w:ind w:left="1600" w:leftChars="1600"/>
    </w:pPr>
    <w:rPr>
      <w:sz w:val="21"/>
    </w:rPr>
  </w:style>
  <w:style w:type="paragraph" w:styleId="73">
    <w:name w:val="table of figures"/>
    <w:basedOn w:val="1"/>
    <w:next w:val="1"/>
    <w:qFormat/>
    <w:uiPriority w:val="0"/>
    <w:pPr>
      <w:ind w:left="200" w:leftChars="200" w:hanging="200" w:hangingChars="200"/>
    </w:pPr>
    <w:rPr>
      <w:sz w:val="21"/>
    </w:rPr>
  </w:style>
  <w:style w:type="paragraph" w:styleId="74">
    <w:name w:val="toc 2"/>
    <w:basedOn w:val="1"/>
    <w:next w:val="1"/>
    <w:qFormat/>
    <w:uiPriority w:val="39"/>
    <w:pPr>
      <w:ind w:left="420" w:leftChars="200"/>
    </w:pPr>
    <w:rPr>
      <w:sz w:val="21"/>
    </w:rPr>
  </w:style>
  <w:style w:type="paragraph" w:styleId="75">
    <w:name w:val="toc 9"/>
    <w:basedOn w:val="1"/>
    <w:next w:val="1"/>
    <w:qFormat/>
    <w:uiPriority w:val="0"/>
    <w:pPr>
      <w:ind w:left="3360" w:leftChars="1600"/>
    </w:pPr>
    <w:rPr>
      <w:sz w:val="21"/>
    </w:rPr>
  </w:style>
  <w:style w:type="paragraph" w:styleId="76">
    <w:name w:val="Body Text 2"/>
    <w:basedOn w:val="1"/>
    <w:link w:val="165"/>
    <w:qFormat/>
    <w:uiPriority w:val="0"/>
    <w:pPr>
      <w:jc w:val="left"/>
    </w:pPr>
    <w:rPr>
      <w:rFonts w:ascii="宋体" w:hAnsi="宋体"/>
      <w:sz w:val="21"/>
    </w:rPr>
  </w:style>
  <w:style w:type="paragraph" w:styleId="77">
    <w:name w:val="List 4"/>
    <w:basedOn w:val="1"/>
    <w:qFormat/>
    <w:uiPriority w:val="0"/>
    <w:pPr>
      <w:ind w:left="100" w:leftChars="600" w:hanging="200" w:hangingChars="200"/>
      <w:contextualSpacing/>
    </w:pPr>
    <w:rPr>
      <w:sz w:val="21"/>
    </w:rPr>
  </w:style>
  <w:style w:type="paragraph" w:styleId="78">
    <w:name w:val="List Continue 2"/>
    <w:basedOn w:val="1"/>
    <w:qFormat/>
    <w:uiPriority w:val="0"/>
    <w:pPr>
      <w:spacing w:after="120"/>
      <w:ind w:left="840" w:leftChars="400"/>
      <w:contextualSpacing/>
    </w:pPr>
    <w:rPr>
      <w:sz w:val="21"/>
    </w:rPr>
  </w:style>
  <w:style w:type="paragraph" w:styleId="79">
    <w:name w:val="Message Header"/>
    <w:basedOn w:val="1"/>
    <w:link w:val="18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黑体"/>
    </w:rPr>
  </w:style>
  <w:style w:type="paragraph" w:styleId="80">
    <w:name w:val="HTML Preformatted"/>
    <w:basedOn w:val="1"/>
    <w:link w:val="177"/>
    <w:qFormat/>
    <w:uiPriority w:val="0"/>
    <w:rPr>
      <w:rFonts w:ascii="Courier New" w:hAnsi="Courier New" w:cs="Courier New"/>
      <w:sz w:val="20"/>
      <w:szCs w:val="20"/>
    </w:rPr>
  </w:style>
  <w:style w:type="paragraph" w:styleId="81">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rPr>
  </w:style>
  <w:style w:type="paragraph" w:styleId="82">
    <w:name w:val="List Continue 3"/>
    <w:basedOn w:val="1"/>
    <w:qFormat/>
    <w:uiPriority w:val="0"/>
    <w:pPr>
      <w:spacing w:after="120"/>
      <w:ind w:left="1260" w:leftChars="600"/>
      <w:contextualSpacing/>
    </w:pPr>
    <w:rPr>
      <w:sz w:val="21"/>
    </w:rPr>
  </w:style>
  <w:style w:type="paragraph" w:styleId="83">
    <w:name w:val="index 2"/>
    <w:basedOn w:val="1"/>
    <w:next w:val="1"/>
    <w:qFormat/>
    <w:uiPriority w:val="0"/>
    <w:pPr>
      <w:ind w:left="200" w:leftChars="200"/>
    </w:pPr>
    <w:rPr>
      <w:sz w:val="21"/>
    </w:rPr>
  </w:style>
  <w:style w:type="paragraph" w:styleId="84">
    <w:name w:val="Title"/>
    <w:basedOn w:val="1"/>
    <w:next w:val="1"/>
    <w:link w:val="178"/>
    <w:qFormat/>
    <w:uiPriority w:val="0"/>
    <w:pPr>
      <w:spacing w:before="240" w:after="60"/>
      <w:jc w:val="center"/>
      <w:outlineLvl w:val="0"/>
    </w:pPr>
    <w:rPr>
      <w:rFonts w:ascii="Cambria" w:hAnsi="Cambria" w:cs="黑体"/>
      <w:b/>
      <w:bCs/>
      <w:sz w:val="32"/>
      <w:szCs w:val="32"/>
    </w:rPr>
  </w:style>
  <w:style w:type="paragraph" w:styleId="85">
    <w:name w:val="annotation subject"/>
    <w:basedOn w:val="28"/>
    <w:next w:val="28"/>
    <w:link w:val="173"/>
    <w:qFormat/>
    <w:uiPriority w:val="99"/>
    <w:rPr>
      <w:b/>
      <w:bCs/>
    </w:rPr>
  </w:style>
  <w:style w:type="paragraph" w:styleId="86">
    <w:name w:val="Body Text First Indent"/>
    <w:basedOn w:val="34"/>
    <w:link w:val="191"/>
    <w:qFormat/>
    <w:uiPriority w:val="0"/>
    <w:pPr>
      <w:widowControl w:val="0"/>
      <w:ind w:firstLine="420" w:firstLineChars="100"/>
      <w:jc w:val="both"/>
    </w:pPr>
    <w:rPr>
      <w:kern w:val="2"/>
      <w:sz w:val="21"/>
      <w:szCs w:val="24"/>
    </w:rPr>
  </w:style>
  <w:style w:type="paragraph" w:styleId="87">
    <w:name w:val="Body Text First Indent 2"/>
    <w:basedOn w:val="35"/>
    <w:link w:val="192"/>
    <w:qFormat/>
    <w:uiPriority w:val="0"/>
    <w:pPr>
      <w:spacing w:after="120"/>
      <w:ind w:left="420" w:leftChars="200" w:firstLine="420" w:firstLineChars="200"/>
    </w:pPr>
    <w:rPr>
      <w:sz w:val="21"/>
      <w:szCs w:val="24"/>
    </w:rPr>
  </w:style>
  <w:style w:type="table" w:styleId="89">
    <w:name w:val="Table Grid"/>
    <w:basedOn w:val="88"/>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22"/>
    <w:rPr>
      <w:b/>
      <w:bCs/>
    </w:rPr>
  </w:style>
  <w:style w:type="character" w:styleId="92">
    <w:name w:val="endnote reference"/>
    <w:semiHidden/>
    <w:qFormat/>
    <w:uiPriority w:val="0"/>
    <w:rPr>
      <w:vertAlign w:val="superscript"/>
    </w:rPr>
  </w:style>
  <w:style w:type="character" w:styleId="93">
    <w:name w:val="page number"/>
    <w:basedOn w:val="90"/>
    <w:qFormat/>
    <w:uiPriority w:val="0"/>
  </w:style>
  <w:style w:type="character" w:styleId="94">
    <w:name w:val="FollowedHyperlink"/>
    <w:basedOn w:val="90"/>
    <w:unhideWhenUsed/>
    <w:qFormat/>
    <w:uiPriority w:val="99"/>
    <w:rPr>
      <w:color w:val="800080"/>
      <w:u w:val="single"/>
    </w:rPr>
  </w:style>
  <w:style w:type="character" w:styleId="95">
    <w:name w:val="Hyperlink"/>
    <w:qFormat/>
    <w:uiPriority w:val="99"/>
    <w:rPr>
      <w:rFonts w:ascii="??" w:hAnsi="??" w:cs="??"/>
      <w:color w:val="0000FF"/>
      <w:sz w:val="18"/>
      <w:szCs w:val="18"/>
      <w:u w:val="single"/>
    </w:rPr>
  </w:style>
  <w:style w:type="character" w:styleId="96">
    <w:name w:val="annotation reference"/>
    <w:qFormat/>
    <w:uiPriority w:val="0"/>
    <w:rPr>
      <w:sz w:val="21"/>
      <w:szCs w:val="21"/>
    </w:rPr>
  </w:style>
  <w:style w:type="paragraph" w:customStyle="1" w:styleId="97">
    <w:name w:val="修订1"/>
    <w:hidden/>
    <w:semiHidden/>
    <w:qFormat/>
    <w:uiPriority w:val="99"/>
    <w:rPr>
      <w:rFonts w:ascii="Times New Roman" w:hAnsi="Times New Roman" w:eastAsia="宋体" w:cs="Times New Roman"/>
      <w:szCs w:val="24"/>
      <w:lang w:val="en-US" w:eastAsia="zh-CN" w:bidi="ar-SA"/>
    </w:rPr>
  </w:style>
  <w:style w:type="paragraph" w:customStyle="1" w:styleId="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9">
    <w:name w:val="列表段落1"/>
    <w:basedOn w:val="1"/>
    <w:link w:val="201"/>
    <w:qFormat/>
    <w:uiPriority w:val="34"/>
    <w:pPr>
      <w:ind w:firstLine="420" w:firstLineChars="200"/>
    </w:pPr>
    <w:rPr>
      <w:sz w:val="21"/>
    </w:rPr>
  </w:style>
  <w:style w:type="paragraph" w:customStyle="1" w:styleId="100">
    <w:name w:val="TOC 标题1"/>
    <w:basedOn w:val="3"/>
    <w:next w:val="1"/>
    <w:semiHidden/>
    <w:unhideWhenUsed/>
    <w:qFormat/>
    <w:uiPriority w:val="39"/>
    <w:pPr>
      <w:outlineLvl w:val="9"/>
    </w:pPr>
  </w:style>
  <w:style w:type="paragraph" w:customStyle="1" w:styleId="101">
    <w:name w:val="明显引用1"/>
    <w:basedOn w:val="1"/>
    <w:next w:val="1"/>
    <w:link w:val="185"/>
    <w:qFormat/>
    <w:uiPriority w:val="30"/>
    <w:pPr>
      <w:pBdr>
        <w:bottom w:val="single" w:color="4F81BD" w:sz="4" w:space="4"/>
      </w:pBdr>
      <w:spacing w:before="200" w:after="280"/>
      <w:ind w:left="936" w:right="936"/>
    </w:pPr>
    <w:rPr>
      <w:b/>
      <w:bCs/>
      <w:i/>
      <w:iCs/>
      <w:color w:val="4F81BD"/>
      <w:sz w:val="21"/>
    </w:rPr>
  </w:style>
  <w:style w:type="paragraph" w:customStyle="1" w:styleId="102">
    <w:name w:val="书目1"/>
    <w:basedOn w:val="1"/>
    <w:next w:val="1"/>
    <w:semiHidden/>
    <w:unhideWhenUsed/>
    <w:qFormat/>
    <w:uiPriority w:val="37"/>
    <w:rPr>
      <w:sz w:val="21"/>
    </w:rPr>
  </w:style>
  <w:style w:type="paragraph" w:customStyle="1" w:styleId="103">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引用1"/>
    <w:basedOn w:val="1"/>
    <w:next w:val="1"/>
    <w:link w:val="190"/>
    <w:qFormat/>
    <w:uiPriority w:val="29"/>
    <w:rPr>
      <w:i/>
      <w:iCs/>
      <w:color w:val="000000"/>
      <w:sz w:val="21"/>
    </w:rPr>
  </w:style>
  <w:style w:type="paragraph" w:customStyle="1" w:styleId="105">
    <w:name w:val="无间隔11"/>
    <w:link w:val="198"/>
    <w:qFormat/>
    <w:uiPriority w:val="0"/>
    <w:rPr>
      <w:rFonts w:ascii="Times New Roman" w:hAnsi="Times New Roman" w:eastAsia="宋体" w:cs="Calibri"/>
      <w:sz w:val="22"/>
      <w:lang w:val="en-US" w:eastAsia="zh-CN" w:bidi="ar-SA"/>
    </w:rPr>
  </w:style>
  <w:style w:type="paragraph" w:customStyle="1" w:styleId="106">
    <w:name w:val="text_2"/>
    <w:basedOn w:val="1"/>
    <w:qFormat/>
    <w:uiPriority w:val="0"/>
    <w:pPr>
      <w:widowControl/>
      <w:spacing w:before="75" w:after="75" w:line="360" w:lineRule="auto"/>
      <w:ind w:firstLine="360"/>
      <w:jc w:val="left"/>
    </w:pPr>
    <w:rPr>
      <w:rFonts w:ascii="宋体" w:hAnsi="宋体" w:cs="宋体"/>
      <w:b/>
      <w:bCs/>
      <w:color w:val="163900"/>
      <w:kern w:val="0"/>
      <w:sz w:val="18"/>
      <w:szCs w:val="18"/>
    </w:rPr>
  </w:style>
  <w:style w:type="paragraph" w:customStyle="1" w:styleId="107">
    <w:name w:val="text_5"/>
    <w:basedOn w:val="1"/>
    <w:qFormat/>
    <w:uiPriority w:val="0"/>
    <w:pPr>
      <w:widowControl/>
      <w:spacing w:before="75" w:after="75" w:line="360" w:lineRule="auto"/>
      <w:ind w:firstLine="360"/>
      <w:jc w:val="left"/>
    </w:pPr>
    <w:rPr>
      <w:rFonts w:ascii="宋体" w:hAnsi="宋体" w:cs="宋体"/>
      <w:color w:val="000000"/>
      <w:kern w:val="0"/>
      <w:sz w:val="18"/>
      <w:szCs w:val="18"/>
    </w:rPr>
  </w:style>
  <w:style w:type="paragraph" w:customStyle="1" w:styleId="108">
    <w:name w:val="title01"/>
    <w:basedOn w:val="1"/>
    <w:qFormat/>
    <w:uiPriority w:val="0"/>
    <w:pPr>
      <w:widowControl/>
      <w:spacing w:before="75" w:after="75" w:line="330" w:lineRule="atLeast"/>
      <w:ind w:firstLine="360"/>
      <w:jc w:val="left"/>
    </w:pPr>
    <w:rPr>
      <w:rFonts w:ascii="??" w:hAnsi="??" w:cs="??"/>
      <w:b/>
      <w:bCs/>
      <w:color w:val="1D477F"/>
      <w:kern w:val="0"/>
      <w:sz w:val="27"/>
      <w:szCs w:val="27"/>
    </w:rPr>
  </w:style>
  <w:style w:type="paragraph" w:customStyle="1" w:styleId="109">
    <w:name w:val="列出段落1"/>
    <w:basedOn w:val="1"/>
    <w:qFormat/>
    <w:uiPriority w:val="0"/>
    <w:pPr>
      <w:ind w:firstLine="420" w:firstLineChars="200"/>
    </w:pPr>
    <w:rPr>
      <w:rFonts w:ascii="Calibri" w:hAnsi="Calibri" w:cs="Calibri"/>
      <w:sz w:val="21"/>
      <w:szCs w:val="21"/>
    </w:rPr>
  </w:style>
  <w:style w:type="paragraph" w:customStyle="1" w:styleId="110">
    <w:name w:val="shadow"/>
    <w:basedOn w:val="1"/>
    <w:qFormat/>
    <w:uiPriority w:val="0"/>
    <w:pPr>
      <w:widowControl/>
      <w:spacing w:before="75" w:after="75" w:line="330" w:lineRule="atLeast"/>
      <w:ind w:firstLine="360"/>
      <w:jc w:val="left"/>
    </w:pPr>
    <w:rPr>
      <w:rFonts w:ascii="宋体" w:hAnsi="宋体" w:cs="宋体"/>
      <w:color w:val="000000"/>
      <w:kern w:val="0"/>
      <w:sz w:val="18"/>
      <w:szCs w:val="18"/>
    </w:rPr>
  </w:style>
  <w:style w:type="paragraph" w:customStyle="1" w:styleId="111">
    <w:name w:val="text"/>
    <w:basedOn w:val="1"/>
    <w:qFormat/>
    <w:uiPriority w:val="0"/>
    <w:pPr>
      <w:widowControl/>
      <w:spacing w:before="75" w:after="75" w:line="360" w:lineRule="auto"/>
      <w:ind w:firstLine="360"/>
      <w:jc w:val="left"/>
    </w:pPr>
    <w:rPr>
      <w:rFonts w:ascii="宋体" w:hAnsi="宋体" w:cs="宋体"/>
      <w:color w:val="A4A4A4"/>
      <w:kern w:val="0"/>
      <w:sz w:val="18"/>
      <w:szCs w:val="18"/>
    </w:rPr>
  </w:style>
  <w:style w:type="paragraph" w:customStyle="1" w:styleId="112">
    <w:name w:val="redonly"/>
    <w:basedOn w:val="1"/>
    <w:qFormat/>
    <w:uiPriority w:val="0"/>
    <w:pPr>
      <w:widowControl/>
      <w:spacing w:before="75" w:after="75" w:line="330" w:lineRule="atLeast"/>
      <w:ind w:firstLine="360"/>
      <w:jc w:val="left"/>
    </w:pPr>
    <w:rPr>
      <w:rFonts w:ascii="宋体" w:hAnsi="宋体" w:cs="宋体"/>
      <w:color w:val="FF0000"/>
      <w:kern w:val="0"/>
      <w:sz w:val="18"/>
      <w:szCs w:val="18"/>
    </w:rPr>
  </w:style>
  <w:style w:type="paragraph" w:customStyle="1" w:styleId="113">
    <w:name w:val="列出段落11"/>
    <w:qFormat/>
    <w:uiPriority w:val="34"/>
    <w:pPr>
      <w:widowControl w:val="0"/>
      <w:ind w:firstLine="420"/>
      <w:jc w:val="both"/>
    </w:pPr>
    <w:rPr>
      <w:rFonts w:ascii="Calibri" w:hAnsi="Calibri" w:eastAsia="宋体" w:cs="Calibri"/>
      <w:color w:val="000000"/>
      <w:szCs w:val="21"/>
      <w:lang w:val="en-US" w:eastAsia="zh-CN" w:bidi="ar-SA"/>
    </w:rPr>
  </w:style>
  <w:style w:type="paragraph" w:customStyle="1" w:styleId="114">
    <w:name w:val="myfont"/>
    <w:basedOn w:val="1"/>
    <w:qFormat/>
    <w:uiPriority w:val="0"/>
    <w:pPr>
      <w:widowControl/>
      <w:spacing w:before="75" w:after="75" w:line="300" w:lineRule="atLeast"/>
      <w:ind w:firstLine="360"/>
      <w:jc w:val="left"/>
    </w:pPr>
    <w:rPr>
      <w:rFonts w:ascii="宋体" w:hAnsi="宋体" w:cs="宋体"/>
      <w:color w:val="666666"/>
      <w:kern w:val="0"/>
      <w:sz w:val="18"/>
      <w:szCs w:val="18"/>
    </w:rPr>
  </w:style>
  <w:style w:type="paragraph" w:customStyle="1" w:styleId="115">
    <w:name w:val="TOC 标题11"/>
    <w:basedOn w:val="3"/>
    <w:next w:val="1"/>
    <w:qFormat/>
    <w:uiPriority w:val="0"/>
    <w:pPr>
      <w:widowControl/>
      <w:spacing w:before="480" w:after="0" w:line="276" w:lineRule="auto"/>
      <w:jc w:val="left"/>
      <w:outlineLvl w:val="9"/>
    </w:pPr>
    <w:rPr>
      <w:rFonts w:ascii="Cambria" w:hAnsi="Cambria" w:cs="Cambria"/>
      <w:color w:val="365F91"/>
      <w:kern w:val="0"/>
      <w:sz w:val="28"/>
      <w:szCs w:val="28"/>
    </w:rPr>
  </w:style>
  <w:style w:type="paragraph" w:customStyle="1" w:styleId="116">
    <w:name w:val="title02"/>
    <w:basedOn w:val="1"/>
    <w:qFormat/>
    <w:uiPriority w:val="0"/>
    <w:pPr>
      <w:widowControl/>
      <w:spacing w:before="75" w:after="75" w:line="330" w:lineRule="atLeast"/>
      <w:ind w:firstLine="360"/>
      <w:jc w:val="left"/>
    </w:pPr>
    <w:rPr>
      <w:rFonts w:ascii="宋体" w:hAnsi="宋体" w:cs="宋体"/>
      <w:color w:val="666666"/>
      <w:kern w:val="0"/>
      <w:sz w:val="18"/>
      <w:szCs w:val="18"/>
    </w:rPr>
  </w:style>
  <w:style w:type="paragraph" w:customStyle="1" w:styleId="117">
    <w:name w:val="text_3"/>
    <w:basedOn w:val="1"/>
    <w:qFormat/>
    <w:uiPriority w:val="0"/>
    <w:pPr>
      <w:widowControl/>
      <w:spacing w:before="75" w:after="75" w:line="360" w:lineRule="auto"/>
      <w:ind w:firstLine="360"/>
      <w:jc w:val="left"/>
    </w:pPr>
    <w:rPr>
      <w:rFonts w:ascii="宋体" w:hAnsi="宋体" w:cs="宋体"/>
      <w:b/>
      <w:bCs/>
      <w:color w:val="163900"/>
      <w:kern w:val="0"/>
    </w:rPr>
  </w:style>
  <w:style w:type="paragraph" w:customStyle="1" w:styleId="118">
    <w:name w:val="text_4"/>
    <w:basedOn w:val="1"/>
    <w:qFormat/>
    <w:uiPriority w:val="0"/>
    <w:pPr>
      <w:widowControl/>
      <w:spacing w:before="75" w:after="75" w:line="360" w:lineRule="auto"/>
      <w:ind w:firstLine="360"/>
      <w:jc w:val="left"/>
    </w:pPr>
    <w:rPr>
      <w:rFonts w:ascii="宋体" w:hAnsi="宋体" w:cs="宋体"/>
      <w:b/>
      <w:bCs/>
      <w:color w:val="163900"/>
      <w:kern w:val="0"/>
      <w:sz w:val="21"/>
      <w:szCs w:val="21"/>
    </w:rPr>
  </w:style>
  <w:style w:type="paragraph" w:customStyle="1" w:styleId="119">
    <w:name w:val="List Paragraph1"/>
    <w:qFormat/>
    <w:uiPriority w:val="0"/>
    <w:pPr>
      <w:widowControl w:val="0"/>
      <w:ind w:firstLine="420"/>
      <w:jc w:val="both"/>
    </w:pPr>
    <w:rPr>
      <w:rFonts w:ascii="Calibri" w:hAnsi="Calibri" w:eastAsia="宋体" w:cs="Calibri"/>
      <w:color w:val="000000"/>
      <w:szCs w:val="21"/>
      <w:lang w:val="en-US" w:eastAsia="zh-CN" w:bidi="ar-SA"/>
    </w:rPr>
  </w:style>
  <w:style w:type="paragraph" w:customStyle="1" w:styleId="120">
    <w:name w:val="text_1"/>
    <w:basedOn w:val="1"/>
    <w:qFormat/>
    <w:uiPriority w:val="0"/>
    <w:pPr>
      <w:widowControl/>
      <w:spacing w:before="75" w:after="75" w:line="360" w:lineRule="auto"/>
      <w:ind w:firstLine="360"/>
      <w:jc w:val="left"/>
    </w:pPr>
    <w:rPr>
      <w:rFonts w:ascii="宋体" w:hAnsi="宋体" w:cs="宋体"/>
      <w:b/>
      <w:bCs/>
      <w:color w:val="F1FBF0"/>
      <w:kern w:val="0"/>
      <w:sz w:val="18"/>
      <w:szCs w:val="18"/>
    </w:rPr>
  </w:style>
  <w:style w:type="paragraph" w:customStyle="1" w:styleId="121">
    <w:name w:val="样式1"/>
    <w:basedOn w:val="1"/>
    <w:qFormat/>
    <w:uiPriority w:val="0"/>
    <w:pPr>
      <w:tabs>
        <w:tab w:val="left" w:pos="709"/>
        <w:tab w:val="left" w:pos="840"/>
      </w:tabs>
      <w:ind w:left="840" w:hanging="360"/>
    </w:pPr>
    <w:rPr>
      <w:rFonts w:ascii="宋体" w:hAnsi="宋体"/>
      <w:sz w:val="21"/>
      <w:szCs w:val="21"/>
    </w:rPr>
  </w:style>
  <w:style w:type="paragraph" w:customStyle="1" w:styleId="122">
    <w:name w:val="表格"/>
    <w:basedOn w:val="1"/>
    <w:qFormat/>
    <w:uiPriority w:val="0"/>
    <w:pPr>
      <w:adjustRightInd w:val="0"/>
      <w:spacing w:before="40" w:after="40"/>
      <w:jc w:val="center"/>
    </w:pPr>
    <w:rPr>
      <w:rFonts w:hint="eastAsia" w:ascii="昆仑仿宋" w:eastAsia="昆仑仿宋"/>
      <w:kern w:val="0"/>
      <w:szCs w:val="20"/>
    </w:rPr>
  </w:style>
  <w:style w:type="paragraph" w:customStyle="1" w:styleId="1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4">
    <w:name w:val="xl64"/>
    <w:basedOn w:val="1"/>
    <w:qFormat/>
    <w:uiPriority w:val="0"/>
    <w:pPr>
      <w:widowControl/>
      <w:spacing w:before="100" w:beforeAutospacing="1" w:after="100" w:afterAutospacing="1"/>
      <w:jc w:val="left"/>
    </w:pPr>
    <w:rPr>
      <w:rFonts w:ascii="宋体" w:hAnsi="宋体" w:cs="宋体"/>
      <w:color w:val="000000"/>
      <w:kern w:val="0"/>
    </w:rPr>
  </w:style>
  <w:style w:type="paragraph" w:customStyle="1" w:styleId="1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7">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8">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9">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rPr>
  </w:style>
  <w:style w:type="paragraph" w:customStyle="1" w:styleId="131">
    <w:name w:val="xl71"/>
    <w:basedOn w:val="1"/>
    <w:qFormat/>
    <w:uiPriority w:val="0"/>
    <w:pPr>
      <w:widowControl/>
      <w:spacing w:before="100" w:beforeAutospacing="1" w:after="100" w:afterAutospacing="1"/>
      <w:jc w:val="left"/>
      <w:textAlignment w:val="top"/>
    </w:pPr>
    <w:rPr>
      <w:rFonts w:ascii="宋体" w:hAnsi="宋体" w:cs="宋体"/>
      <w:color w:val="000000"/>
      <w:kern w:val="0"/>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rPr>
  </w:style>
  <w:style w:type="paragraph" w:customStyle="1" w:styleId="1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rPr>
  </w:style>
  <w:style w:type="paragraph" w:customStyle="1" w:styleId="13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35">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rPr>
  </w:style>
  <w:style w:type="paragraph" w:customStyle="1" w:styleId="136">
    <w:name w:val="xl76"/>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rPr>
  </w:style>
  <w:style w:type="paragraph" w:customStyle="1" w:styleId="137">
    <w:name w:val="xl77"/>
    <w:basedOn w:val="1"/>
    <w:qFormat/>
    <w:uiPriority w:val="0"/>
    <w:pPr>
      <w:widowControl/>
      <w:spacing w:before="100" w:beforeAutospacing="1" w:after="100" w:afterAutospacing="1"/>
      <w:jc w:val="center"/>
    </w:pPr>
    <w:rPr>
      <w:rFonts w:ascii="宋体" w:hAnsi="宋体" w:cs="宋体"/>
      <w:kern w:val="0"/>
    </w:rPr>
  </w:style>
  <w:style w:type="paragraph" w:customStyle="1" w:styleId="138">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39">
    <w:name w:val="xl7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0">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2">
    <w:name w:val="xl82"/>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kern w:val="0"/>
    </w:rPr>
  </w:style>
  <w:style w:type="paragraph" w:customStyle="1" w:styleId="143">
    <w:name w:val="xl8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rPr>
  </w:style>
  <w:style w:type="paragraph" w:customStyle="1" w:styleId="144">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5">
    <w:name w:val="xl85"/>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6">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48">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9">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50">
    <w:name w:val="xl9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51">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52">
    <w:name w:val="xl9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53">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rPr>
  </w:style>
  <w:style w:type="character" w:customStyle="1" w:styleId="154">
    <w:name w:val="标题 1 字符"/>
    <w:basedOn w:val="90"/>
    <w:link w:val="3"/>
    <w:qFormat/>
    <w:uiPriority w:val="9"/>
    <w:rPr>
      <w:rFonts w:ascii="Times New Roman" w:hAnsi="Times New Roman" w:eastAsia="宋体" w:cs="Times New Roman"/>
      <w:b/>
      <w:bCs/>
      <w:kern w:val="44"/>
      <w:sz w:val="44"/>
      <w:szCs w:val="44"/>
    </w:rPr>
  </w:style>
  <w:style w:type="character" w:customStyle="1" w:styleId="155">
    <w:name w:val="标题 2 字符"/>
    <w:basedOn w:val="90"/>
    <w:link w:val="4"/>
    <w:qFormat/>
    <w:uiPriority w:val="0"/>
    <w:rPr>
      <w:rFonts w:ascii="Cambria" w:hAnsi="Cambria" w:eastAsia="宋体" w:cs="黑体"/>
      <w:b/>
      <w:bCs/>
      <w:sz w:val="32"/>
      <w:szCs w:val="32"/>
    </w:rPr>
  </w:style>
  <w:style w:type="character" w:customStyle="1" w:styleId="156">
    <w:name w:val="标题 3 字符"/>
    <w:basedOn w:val="90"/>
    <w:link w:val="5"/>
    <w:qFormat/>
    <w:uiPriority w:val="0"/>
    <w:rPr>
      <w:rFonts w:ascii="Times New Roman" w:hAnsi="Times New Roman" w:eastAsia="宋体" w:cs="Times New Roman"/>
      <w:b/>
      <w:bCs/>
      <w:sz w:val="32"/>
      <w:szCs w:val="32"/>
    </w:rPr>
  </w:style>
  <w:style w:type="character" w:customStyle="1" w:styleId="157">
    <w:name w:val="标题 4 字符"/>
    <w:basedOn w:val="90"/>
    <w:link w:val="6"/>
    <w:qFormat/>
    <w:uiPriority w:val="0"/>
    <w:rPr>
      <w:rFonts w:ascii="Cambria" w:hAnsi="Cambria" w:eastAsia="宋体" w:cs="黑体"/>
      <w:b/>
      <w:bCs/>
      <w:sz w:val="28"/>
      <w:szCs w:val="28"/>
    </w:rPr>
  </w:style>
  <w:style w:type="character" w:customStyle="1" w:styleId="158">
    <w:name w:val="标题 5 字符"/>
    <w:basedOn w:val="90"/>
    <w:link w:val="7"/>
    <w:qFormat/>
    <w:uiPriority w:val="0"/>
    <w:rPr>
      <w:rFonts w:ascii="Times New Roman" w:hAnsi="Times New Roman" w:eastAsia="宋体" w:cs="Times New Roman"/>
      <w:b/>
      <w:bCs/>
      <w:sz w:val="28"/>
      <w:szCs w:val="28"/>
    </w:rPr>
  </w:style>
  <w:style w:type="character" w:customStyle="1" w:styleId="159">
    <w:name w:val="标题 6 字符"/>
    <w:basedOn w:val="90"/>
    <w:link w:val="8"/>
    <w:semiHidden/>
    <w:qFormat/>
    <w:uiPriority w:val="0"/>
    <w:rPr>
      <w:rFonts w:ascii="Cambria" w:hAnsi="Cambria" w:eastAsia="宋体" w:cs="黑体"/>
      <w:b/>
      <w:bCs/>
      <w:sz w:val="24"/>
      <w:szCs w:val="24"/>
    </w:rPr>
  </w:style>
  <w:style w:type="character" w:customStyle="1" w:styleId="160">
    <w:name w:val="标题 7 字符"/>
    <w:basedOn w:val="90"/>
    <w:link w:val="9"/>
    <w:semiHidden/>
    <w:qFormat/>
    <w:uiPriority w:val="0"/>
    <w:rPr>
      <w:rFonts w:ascii="Times New Roman" w:hAnsi="Times New Roman" w:eastAsia="宋体" w:cs="Times New Roman"/>
      <w:b/>
      <w:bCs/>
      <w:sz w:val="24"/>
      <w:szCs w:val="24"/>
    </w:rPr>
  </w:style>
  <w:style w:type="character" w:customStyle="1" w:styleId="161">
    <w:name w:val="标题 8 字符"/>
    <w:basedOn w:val="90"/>
    <w:link w:val="10"/>
    <w:semiHidden/>
    <w:qFormat/>
    <w:uiPriority w:val="0"/>
    <w:rPr>
      <w:rFonts w:ascii="Cambria" w:hAnsi="Cambria" w:eastAsia="宋体" w:cs="黑体"/>
      <w:sz w:val="24"/>
      <w:szCs w:val="24"/>
    </w:rPr>
  </w:style>
  <w:style w:type="character" w:customStyle="1" w:styleId="162">
    <w:name w:val="标题 9 字符"/>
    <w:basedOn w:val="90"/>
    <w:link w:val="11"/>
    <w:semiHidden/>
    <w:qFormat/>
    <w:uiPriority w:val="0"/>
    <w:rPr>
      <w:rFonts w:ascii="Cambria" w:hAnsi="Cambria" w:eastAsia="宋体" w:cs="黑体"/>
      <w:szCs w:val="21"/>
    </w:rPr>
  </w:style>
  <w:style w:type="character" w:customStyle="1" w:styleId="163">
    <w:name w:val="页脚 字符"/>
    <w:basedOn w:val="90"/>
    <w:link w:val="55"/>
    <w:qFormat/>
    <w:uiPriority w:val="99"/>
    <w:rPr>
      <w:rFonts w:ascii="Times New Roman" w:hAnsi="Times New Roman" w:eastAsia="宋体" w:cs="Times New Roman"/>
      <w:sz w:val="18"/>
      <w:szCs w:val="18"/>
    </w:rPr>
  </w:style>
  <w:style w:type="character" w:customStyle="1" w:styleId="164">
    <w:name w:val="正文文本 字符"/>
    <w:basedOn w:val="90"/>
    <w:link w:val="34"/>
    <w:qFormat/>
    <w:uiPriority w:val="0"/>
    <w:rPr>
      <w:rFonts w:ascii="Times New Roman" w:hAnsi="Times New Roman" w:eastAsia="宋体" w:cs="Times New Roman"/>
      <w:kern w:val="0"/>
      <w:sz w:val="24"/>
      <w:szCs w:val="20"/>
    </w:rPr>
  </w:style>
  <w:style w:type="character" w:customStyle="1" w:styleId="165">
    <w:name w:val="正文文本 2 字符"/>
    <w:basedOn w:val="90"/>
    <w:link w:val="76"/>
    <w:qFormat/>
    <w:uiPriority w:val="0"/>
    <w:rPr>
      <w:rFonts w:ascii="宋体" w:hAnsi="宋体" w:eastAsia="宋体" w:cs="Times New Roman"/>
      <w:szCs w:val="24"/>
    </w:rPr>
  </w:style>
  <w:style w:type="character" w:customStyle="1" w:styleId="166">
    <w:name w:val="页眉 字符"/>
    <w:basedOn w:val="90"/>
    <w:link w:val="57"/>
    <w:qFormat/>
    <w:uiPriority w:val="99"/>
    <w:rPr>
      <w:rFonts w:ascii="Times New Roman" w:hAnsi="Times New Roman" w:eastAsia="宋体" w:cs="Times New Roman"/>
      <w:sz w:val="18"/>
      <w:szCs w:val="18"/>
    </w:rPr>
  </w:style>
  <w:style w:type="character" w:customStyle="1" w:styleId="167">
    <w:name w:val="纯文本 字符"/>
    <w:basedOn w:val="90"/>
    <w:link w:val="45"/>
    <w:qFormat/>
    <w:uiPriority w:val="99"/>
    <w:rPr>
      <w:rFonts w:ascii="宋体" w:hAnsi="Courier New" w:eastAsia="宋体" w:cs="Times New Roman"/>
      <w:szCs w:val="20"/>
    </w:rPr>
  </w:style>
  <w:style w:type="character" w:customStyle="1" w:styleId="168">
    <w:name w:val="正文文本缩进 字符"/>
    <w:basedOn w:val="90"/>
    <w:link w:val="35"/>
    <w:qFormat/>
    <w:uiPriority w:val="0"/>
    <w:rPr>
      <w:rFonts w:ascii="Times New Roman" w:hAnsi="Times New Roman" w:eastAsia="宋体" w:cs="Times New Roman"/>
      <w:sz w:val="18"/>
      <w:szCs w:val="20"/>
    </w:rPr>
  </w:style>
  <w:style w:type="character" w:customStyle="1" w:styleId="169">
    <w:name w:val="正文文本缩进 2 字符"/>
    <w:basedOn w:val="90"/>
    <w:link w:val="51"/>
    <w:qFormat/>
    <w:uiPriority w:val="0"/>
    <w:rPr>
      <w:rFonts w:ascii="宋体" w:hAnsi="Times New Roman" w:eastAsia="宋体" w:cs="Times New Roman"/>
      <w:color w:val="FF0000"/>
      <w:sz w:val="30"/>
      <w:szCs w:val="20"/>
    </w:rPr>
  </w:style>
  <w:style w:type="character" w:customStyle="1" w:styleId="170">
    <w:name w:val="正文文本缩进 3 字符"/>
    <w:basedOn w:val="90"/>
    <w:link w:val="70"/>
    <w:qFormat/>
    <w:uiPriority w:val="0"/>
    <w:rPr>
      <w:rFonts w:ascii="宋体" w:hAnsi="Times New Roman" w:eastAsia="宋体" w:cs="Times New Roman"/>
      <w:szCs w:val="20"/>
    </w:rPr>
  </w:style>
  <w:style w:type="character" w:customStyle="1" w:styleId="171">
    <w:name w:val="批注框文本 字符"/>
    <w:basedOn w:val="90"/>
    <w:link w:val="54"/>
    <w:qFormat/>
    <w:uiPriority w:val="99"/>
    <w:rPr>
      <w:rFonts w:ascii="Times New Roman" w:hAnsi="Times New Roman" w:eastAsia="宋体" w:cs="Times New Roman"/>
      <w:sz w:val="18"/>
      <w:szCs w:val="18"/>
    </w:rPr>
  </w:style>
  <w:style w:type="character" w:customStyle="1" w:styleId="172">
    <w:name w:val="批注文字 字符"/>
    <w:basedOn w:val="90"/>
    <w:link w:val="28"/>
    <w:qFormat/>
    <w:uiPriority w:val="0"/>
    <w:rPr>
      <w:rFonts w:ascii="Times New Roman" w:hAnsi="Times New Roman" w:eastAsia="宋体" w:cs="Times New Roman"/>
      <w:szCs w:val="24"/>
    </w:rPr>
  </w:style>
  <w:style w:type="character" w:customStyle="1" w:styleId="173">
    <w:name w:val="批注主题 字符"/>
    <w:basedOn w:val="172"/>
    <w:link w:val="85"/>
    <w:qFormat/>
    <w:uiPriority w:val="99"/>
    <w:rPr>
      <w:rFonts w:ascii="Times New Roman" w:hAnsi="Times New Roman" w:eastAsia="宋体" w:cs="Times New Roman"/>
      <w:b/>
      <w:bCs/>
      <w:szCs w:val="24"/>
    </w:rPr>
  </w:style>
  <w:style w:type="character" w:customStyle="1" w:styleId="174">
    <w:name w:val="尾注文本 字符"/>
    <w:basedOn w:val="90"/>
    <w:link w:val="52"/>
    <w:semiHidden/>
    <w:qFormat/>
    <w:uiPriority w:val="0"/>
    <w:rPr>
      <w:rFonts w:ascii="Times New Roman" w:hAnsi="Times New Roman" w:eastAsia="宋体" w:cs="Times New Roman"/>
      <w:szCs w:val="24"/>
    </w:rPr>
  </w:style>
  <w:style w:type="character" w:customStyle="1" w:styleId="175">
    <w:name w:val="tf1"/>
    <w:qFormat/>
    <w:uiPriority w:val="0"/>
    <w:rPr>
      <w:spacing w:val="300"/>
      <w:sz w:val="18"/>
      <w:szCs w:val="18"/>
    </w:rPr>
  </w:style>
  <w:style w:type="character" w:customStyle="1" w:styleId="176">
    <w:name w:val="HTML 地址 字符"/>
    <w:basedOn w:val="90"/>
    <w:link w:val="41"/>
    <w:qFormat/>
    <w:uiPriority w:val="0"/>
    <w:rPr>
      <w:rFonts w:ascii="Times New Roman" w:hAnsi="Times New Roman" w:eastAsia="宋体" w:cs="Times New Roman"/>
      <w:i/>
      <w:iCs/>
      <w:szCs w:val="24"/>
    </w:rPr>
  </w:style>
  <w:style w:type="character" w:customStyle="1" w:styleId="177">
    <w:name w:val="HTML 预设格式 字符"/>
    <w:basedOn w:val="90"/>
    <w:link w:val="80"/>
    <w:qFormat/>
    <w:uiPriority w:val="0"/>
    <w:rPr>
      <w:rFonts w:ascii="Courier New" w:hAnsi="Courier New" w:eastAsia="宋体" w:cs="Courier New"/>
      <w:sz w:val="20"/>
      <w:szCs w:val="20"/>
    </w:rPr>
  </w:style>
  <w:style w:type="character" w:customStyle="1" w:styleId="178">
    <w:name w:val="标题 字符"/>
    <w:basedOn w:val="90"/>
    <w:link w:val="84"/>
    <w:qFormat/>
    <w:uiPriority w:val="0"/>
    <w:rPr>
      <w:rFonts w:ascii="Cambria" w:hAnsi="Cambria" w:eastAsia="宋体" w:cs="黑体"/>
      <w:b/>
      <w:bCs/>
      <w:sz w:val="32"/>
      <w:szCs w:val="32"/>
    </w:rPr>
  </w:style>
  <w:style w:type="character" w:customStyle="1" w:styleId="179">
    <w:name w:val="称呼 字符"/>
    <w:basedOn w:val="90"/>
    <w:link w:val="30"/>
    <w:qFormat/>
    <w:uiPriority w:val="0"/>
    <w:rPr>
      <w:rFonts w:ascii="Times New Roman" w:hAnsi="Times New Roman" w:eastAsia="宋体" w:cs="Times New Roman"/>
      <w:szCs w:val="24"/>
    </w:rPr>
  </w:style>
  <w:style w:type="character" w:customStyle="1" w:styleId="180">
    <w:name w:val="电子邮件签名 字符"/>
    <w:basedOn w:val="90"/>
    <w:link w:val="19"/>
    <w:qFormat/>
    <w:uiPriority w:val="0"/>
    <w:rPr>
      <w:rFonts w:ascii="Times New Roman" w:hAnsi="Times New Roman" w:eastAsia="宋体" w:cs="Times New Roman"/>
      <w:szCs w:val="24"/>
    </w:rPr>
  </w:style>
  <w:style w:type="character" w:customStyle="1" w:styleId="181">
    <w:name w:val="副标题 字符"/>
    <w:basedOn w:val="90"/>
    <w:link w:val="64"/>
    <w:qFormat/>
    <w:uiPriority w:val="0"/>
    <w:rPr>
      <w:rFonts w:ascii="Cambria" w:hAnsi="Cambria" w:eastAsia="宋体" w:cs="黑体"/>
      <w:b/>
      <w:bCs/>
      <w:kern w:val="28"/>
      <w:sz w:val="32"/>
      <w:szCs w:val="32"/>
    </w:rPr>
  </w:style>
  <w:style w:type="character" w:customStyle="1" w:styleId="182">
    <w:name w:val="宏文本 字符"/>
    <w:basedOn w:val="90"/>
    <w:link w:val="2"/>
    <w:qFormat/>
    <w:uiPriority w:val="0"/>
    <w:rPr>
      <w:rFonts w:ascii="Courier New" w:hAnsi="Courier New" w:eastAsia="宋体" w:cs="Courier New"/>
      <w:sz w:val="24"/>
      <w:szCs w:val="24"/>
    </w:rPr>
  </w:style>
  <w:style w:type="character" w:customStyle="1" w:styleId="183">
    <w:name w:val="脚注文本 字符"/>
    <w:basedOn w:val="90"/>
    <w:link w:val="67"/>
    <w:qFormat/>
    <w:uiPriority w:val="0"/>
    <w:rPr>
      <w:rFonts w:ascii="Times New Roman" w:hAnsi="Times New Roman" w:eastAsia="宋体" w:cs="Times New Roman"/>
      <w:sz w:val="18"/>
      <w:szCs w:val="18"/>
    </w:rPr>
  </w:style>
  <w:style w:type="character" w:customStyle="1" w:styleId="184">
    <w:name w:val="结束语 字符"/>
    <w:basedOn w:val="90"/>
    <w:link w:val="32"/>
    <w:qFormat/>
    <w:uiPriority w:val="0"/>
    <w:rPr>
      <w:rFonts w:ascii="Times New Roman" w:hAnsi="Times New Roman" w:eastAsia="宋体" w:cs="Times New Roman"/>
      <w:szCs w:val="24"/>
    </w:rPr>
  </w:style>
  <w:style w:type="character" w:customStyle="1" w:styleId="185">
    <w:name w:val="明显引用 字符"/>
    <w:basedOn w:val="90"/>
    <w:link w:val="101"/>
    <w:qFormat/>
    <w:uiPriority w:val="30"/>
    <w:rPr>
      <w:rFonts w:ascii="Times New Roman" w:hAnsi="Times New Roman" w:eastAsia="宋体" w:cs="Times New Roman"/>
      <w:b/>
      <w:bCs/>
      <w:i/>
      <w:iCs/>
      <w:color w:val="4F81BD"/>
      <w:szCs w:val="24"/>
    </w:rPr>
  </w:style>
  <w:style w:type="character" w:customStyle="1" w:styleId="186">
    <w:name w:val="签名 字符"/>
    <w:basedOn w:val="90"/>
    <w:link w:val="58"/>
    <w:qFormat/>
    <w:uiPriority w:val="0"/>
    <w:rPr>
      <w:rFonts w:ascii="Times New Roman" w:hAnsi="Times New Roman" w:eastAsia="宋体" w:cs="Times New Roman"/>
      <w:szCs w:val="24"/>
    </w:rPr>
  </w:style>
  <w:style w:type="character" w:customStyle="1" w:styleId="187">
    <w:name w:val="日期 字符"/>
    <w:basedOn w:val="90"/>
    <w:link w:val="50"/>
    <w:qFormat/>
    <w:uiPriority w:val="99"/>
    <w:rPr>
      <w:rFonts w:ascii="Times New Roman" w:hAnsi="Times New Roman" w:eastAsia="宋体" w:cs="Times New Roman"/>
      <w:szCs w:val="24"/>
    </w:rPr>
  </w:style>
  <w:style w:type="character" w:customStyle="1" w:styleId="188">
    <w:name w:val="文档结构图 字符"/>
    <w:basedOn w:val="90"/>
    <w:link w:val="26"/>
    <w:qFormat/>
    <w:uiPriority w:val="0"/>
    <w:rPr>
      <w:rFonts w:ascii="宋体" w:hAnsi="Times New Roman" w:eastAsia="宋体" w:cs="Times New Roman"/>
      <w:sz w:val="18"/>
      <w:szCs w:val="18"/>
    </w:rPr>
  </w:style>
  <w:style w:type="character" w:customStyle="1" w:styleId="189">
    <w:name w:val="信息标题 字符"/>
    <w:basedOn w:val="90"/>
    <w:link w:val="79"/>
    <w:qFormat/>
    <w:uiPriority w:val="0"/>
    <w:rPr>
      <w:rFonts w:ascii="Cambria" w:hAnsi="Cambria" w:eastAsia="宋体" w:cs="黑体"/>
      <w:sz w:val="24"/>
      <w:szCs w:val="24"/>
      <w:shd w:val="pct20" w:color="auto" w:fill="auto"/>
    </w:rPr>
  </w:style>
  <w:style w:type="character" w:customStyle="1" w:styleId="190">
    <w:name w:val="引用 字符"/>
    <w:basedOn w:val="90"/>
    <w:link w:val="104"/>
    <w:qFormat/>
    <w:uiPriority w:val="29"/>
    <w:rPr>
      <w:rFonts w:ascii="Times New Roman" w:hAnsi="Times New Roman" w:eastAsia="宋体" w:cs="Times New Roman"/>
      <w:i/>
      <w:iCs/>
      <w:color w:val="000000"/>
      <w:szCs w:val="24"/>
    </w:rPr>
  </w:style>
  <w:style w:type="character" w:customStyle="1" w:styleId="191">
    <w:name w:val="正文文本首行缩进 字符"/>
    <w:basedOn w:val="164"/>
    <w:link w:val="86"/>
    <w:qFormat/>
    <w:uiPriority w:val="0"/>
    <w:rPr>
      <w:rFonts w:ascii="Times New Roman" w:hAnsi="Times New Roman" w:eastAsia="宋体" w:cs="Times New Roman"/>
      <w:kern w:val="0"/>
      <w:sz w:val="24"/>
      <w:szCs w:val="24"/>
    </w:rPr>
  </w:style>
  <w:style w:type="character" w:customStyle="1" w:styleId="192">
    <w:name w:val="正文文本首行缩进 2 字符"/>
    <w:basedOn w:val="168"/>
    <w:link w:val="87"/>
    <w:qFormat/>
    <w:uiPriority w:val="0"/>
    <w:rPr>
      <w:rFonts w:ascii="Times New Roman" w:hAnsi="Times New Roman" w:eastAsia="宋体" w:cs="Times New Roman"/>
      <w:sz w:val="18"/>
      <w:szCs w:val="24"/>
    </w:rPr>
  </w:style>
  <w:style w:type="character" w:customStyle="1" w:styleId="193">
    <w:name w:val="正文文本 3 字符"/>
    <w:basedOn w:val="90"/>
    <w:link w:val="31"/>
    <w:qFormat/>
    <w:uiPriority w:val="0"/>
    <w:rPr>
      <w:rFonts w:ascii="Times New Roman" w:hAnsi="Times New Roman" w:eastAsia="宋体" w:cs="Times New Roman"/>
      <w:sz w:val="16"/>
      <w:szCs w:val="16"/>
    </w:rPr>
  </w:style>
  <w:style w:type="character" w:customStyle="1" w:styleId="194">
    <w:name w:val="注释标题 字符"/>
    <w:basedOn w:val="90"/>
    <w:link w:val="16"/>
    <w:qFormat/>
    <w:uiPriority w:val="0"/>
    <w:rPr>
      <w:rFonts w:ascii="Times New Roman" w:hAnsi="Times New Roman" w:eastAsia="宋体" w:cs="Times New Roman"/>
      <w:szCs w:val="24"/>
    </w:rPr>
  </w:style>
  <w:style w:type="character" w:customStyle="1" w:styleId="195">
    <w:name w:val="skinobject1"/>
    <w:qFormat/>
    <w:uiPriority w:val="0"/>
    <w:rPr>
      <w:rFonts w:hint="default" w:ascii="Tahoma" w:hAnsi="Tahoma" w:cs="Tahoma"/>
      <w:color w:val="356786"/>
      <w:sz w:val="18"/>
      <w:szCs w:val="18"/>
      <w:u w:val="none"/>
    </w:rPr>
  </w:style>
  <w:style w:type="character" w:customStyle="1" w:styleId="196">
    <w:name w:val="text_41"/>
    <w:qFormat/>
    <w:uiPriority w:val="0"/>
    <w:rPr>
      <w:b/>
      <w:bCs/>
      <w:color w:val="163900"/>
      <w:sz w:val="21"/>
      <w:szCs w:val="21"/>
    </w:rPr>
  </w:style>
  <w:style w:type="character" w:customStyle="1" w:styleId="197">
    <w:name w:val="text_51"/>
    <w:qFormat/>
    <w:uiPriority w:val="0"/>
    <w:rPr>
      <w:color w:val="000000"/>
      <w:sz w:val="18"/>
      <w:szCs w:val="18"/>
    </w:rPr>
  </w:style>
  <w:style w:type="character" w:customStyle="1" w:styleId="198">
    <w:name w:val="No Spacing Char"/>
    <w:link w:val="105"/>
    <w:qFormat/>
    <w:uiPriority w:val="0"/>
    <w:rPr>
      <w:rFonts w:ascii="Calibri" w:hAnsi="Calibri" w:eastAsia="宋体" w:cs="Calibri"/>
      <w:kern w:val="2"/>
      <w:sz w:val="22"/>
      <w:szCs w:val="22"/>
      <w:lang w:val="en-US" w:eastAsia="zh-CN" w:bidi="ar-SA"/>
    </w:rPr>
  </w:style>
  <w:style w:type="character" w:customStyle="1" w:styleId="199">
    <w:name w:val="Char Char5"/>
    <w:qFormat/>
    <w:uiPriority w:val="0"/>
    <w:rPr>
      <w:sz w:val="18"/>
      <w:szCs w:val="18"/>
    </w:rPr>
  </w:style>
  <w:style w:type="character" w:customStyle="1" w:styleId="200">
    <w:name w:val="text_21"/>
    <w:qFormat/>
    <w:uiPriority w:val="0"/>
    <w:rPr>
      <w:b/>
      <w:bCs/>
      <w:color w:val="163900"/>
      <w:sz w:val="18"/>
      <w:szCs w:val="18"/>
    </w:rPr>
  </w:style>
  <w:style w:type="character" w:customStyle="1" w:styleId="201">
    <w:name w:val="列表段落 字符"/>
    <w:link w:val="99"/>
    <w:qFormat/>
    <w:uiPriority w:val="34"/>
    <w:rPr>
      <w:rFonts w:ascii="Times New Roman" w:hAnsi="Times New Roman" w:eastAsia="宋体" w:cs="Times New Roman"/>
      <w:szCs w:val="24"/>
    </w:rPr>
  </w:style>
  <w:style w:type="character" w:customStyle="1" w:styleId="202">
    <w:name w:val="wmejpqm2az9qma"/>
    <w:qFormat/>
    <w:uiPriority w:val="0"/>
  </w:style>
  <w:style w:type="character" w:customStyle="1" w:styleId="203">
    <w:name w:val="wmijnam2azlqnqdj"/>
    <w:qFormat/>
    <w:uiPriority w:val="0"/>
  </w:style>
  <w:style w:type="character" w:customStyle="1" w:styleId="204">
    <w:name w:val="wmejpqm1az1qmg"/>
    <w:qFormat/>
    <w:uiPriority w:val="0"/>
  </w:style>
  <w:style w:type="character" w:customStyle="1" w:styleId="205">
    <w:name w:val="wmejpqm2az9qna"/>
    <w:qFormat/>
    <w:uiPriority w:val="0"/>
  </w:style>
  <w:style w:type="character" w:customStyle="1" w:styleId="206">
    <w:name w:val="wmejpqm2az5qng"/>
    <w:qFormat/>
    <w:uiPriority w:val="0"/>
  </w:style>
  <w:style w:type="character" w:customStyle="1" w:styleId="207">
    <w:name w:val="wmejpqm1aztqng"/>
    <w:qFormat/>
    <w:uiPriority w:val="0"/>
  </w:style>
  <w:style w:type="character" w:customStyle="1" w:styleId="208">
    <w:name w:val="wmejpqm1azhqng"/>
    <w:qFormat/>
    <w:uiPriority w:val="0"/>
  </w:style>
  <w:style w:type="character" w:customStyle="1" w:styleId="209">
    <w:name w:val="wmejpqm1azxqmg"/>
    <w:qFormat/>
    <w:uiPriority w:val="0"/>
  </w:style>
  <w:style w:type="character" w:customStyle="1" w:styleId="210">
    <w:name w:val="wmijmwm1aztqmgdh"/>
    <w:qFormat/>
    <w:uiPriority w:val="0"/>
  </w:style>
  <w:style w:type="character" w:customStyle="1" w:styleId="211">
    <w:name w:val="wmejpqm2az9qng"/>
    <w:qFormat/>
    <w:uiPriority w:val="0"/>
  </w:style>
  <w:style w:type="character" w:customStyle="1" w:styleId="212">
    <w:name w:val="wmejpqm1aztqmg"/>
    <w:qFormat/>
    <w:uiPriority w:val="0"/>
  </w:style>
  <w:style w:type="character" w:customStyle="1" w:styleId="213">
    <w:name w:val="wmejpqm1azzqoa"/>
    <w:qFormat/>
    <w:uiPriority w:val="0"/>
  </w:style>
  <w:style w:type="character" w:customStyle="1" w:styleId="214">
    <w:name w:val="wmejpqm1azlqna"/>
    <w:qFormat/>
    <w:uiPriority w:val="0"/>
  </w:style>
  <w:style w:type="character" w:customStyle="1" w:styleId="215">
    <w:name w:val="wmcjnqmyaz5qna"/>
    <w:qFormat/>
    <w:uiPriority w:val="0"/>
  </w:style>
  <w:style w:type="character" w:customStyle="1" w:styleId="216">
    <w:name w:val="wmijmwmwaz1qngdv"/>
    <w:qFormat/>
    <w:uiPriority w:val="0"/>
  </w:style>
  <w:style w:type="character" w:customStyle="1" w:styleId="217">
    <w:name w:val="wmijnqm9azpqmqdv"/>
    <w:qFormat/>
    <w:uiPriority w:val="0"/>
  </w:style>
  <w:style w:type="character" w:customStyle="1" w:styleId="218">
    <w:name w:val="wmejpqm1azpqna"/>
    <w:qFormat/>
    <w:uiPriority w:val="0"/>
  </w:style>
  <w:style w:type="character" w:customStyle="1" w:styleId="219">
    <w:name w:val="apple-converted-space"/>
    <w:qFormat/>
    <w:uiPriority w:val="0"/>
  </w:style>
  <w:style w:type="paragraph" w:styleId="220">
    <w:name w:val="List Paragraph"/>
    <w:basedOn w:val="1"/>
    <w:qFormat/>
    <w:uiPriority w:val="34"/>
    <w:pPr>
      <w:ind w:firstLine="420" w:firstLineChars="200"/>
    </w:pPr>
  </w:style>
  <w:style w:type="paragraph" w:customStyle="1" w:styleId="221">
    <w:name w:val="正文 A"/>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222">
    <w:name w:val="msonormal"/>
    <w:basedOn w:val="1"/>
    <w:qFormat/>
    <w:uiPriority w:val="0"/>
    <w:pPr>
      <w:widowControl/>
      <w:spacing w:before="100" w:beforeAutospacing="1" w:after="100" w:afterAutospacing="1"/>
      <w:jc w:val="left"/>
    </w:pPr>
    <w:rPr>
      <w:rFonts w:ascii="宋体" w:hAnsi="宋体" w:cs="宋体"/>
      <w:kern w:val="0"/>
    </w:rPr>
  </w:style>
  <w:style w:type="character" w:customStyle="1" w:styleId="223">
    <w:name w:val="fontstyle01"/>
    <w:basedOn w:val="90"/>
    <w:qFormat/>
    <w:uiPriority w:val="0"/>
    <w:rPr>
      <w:rFonts w:hint="default" w:ascii="MicrosoftYaHei-Bold" w:hAnsi="MicrosoftYaHei-Bold"/>
      <w:b/>
      <w:bCs/>
      <w:color w:val="000000"/>
      <w:sz w:val="18"/>
      <w:szCs w:val="18"/>
    </w:rPr>
  </w:style>
  <w:style w:type="character" w:customStyle="1" w:styleId="224">
    <w:name w:val="fontstyle21"/>
    <w:basedOn w:val="90"/>
    <w:qFormat/>
    <w:uiPriority w:val="0"/>
    <w:rPr>
      <w:rFonts w:hint="default" w:ascii="MicrosoftYaHei" w:hAnsi="MicrosoftYaHei"/>
      <w:color w:val="000000"/>
      <w:sz w:val="18"/>
      <w:szCs w:val="18"/>
    </w:rPr>
  </w:style>
  <w:style w:type="table" w:customStyle="1" w:styleId="225">
    <w:name w:val="网格型3"/>
    <w:basedOn w:val="8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226">
    <w:name w:val="xl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微软雅黑" w:hAnsi="微软雅黑" w:eastAsia="微软雅黑" w:cs="宋体"/>
      <w:kern w:val="0"/>
      <w:sz w:val="20"/>
      <w:szCs w:val="20"/>
    </w:rPr>
  </w:style>
  <w:style w:type="paragraph" w:customStyle="1" w:styleId="227">
    <w:name w:val="Revision"/>
    <w:hidden/>
    <w:semiHidden/>
    <w:qFormat/>
    <w:uiPriority w:val="99"/>
    <w:rPr>
      <w:rFonts w:ascii="Times New Roman" w:hAnsi="Times New Roman" w:eastAsia="宋体" w:cs="Times New Roman"/>
      <w:kern w:val="2"/>
      <w:sz w:val="24"/>
      <w:szCs w:val="24"/>
      <w:lang w:val="en-US" w:eastAsia="zh-CN" w:bidi="ar-SA"/>
    </w:rPr>
  </w:style>
  <w:style w:type="table" w:customStyle="1" w:styleId="228">
    <w:name w:val="TableGrid"/>
    <w:qFormat/>
    <w:uiPriority w:val="0"/>
    <w:rPr>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75</Pages>
  <Words>53889</Words>
  <Characters>59078</Characters>
  <Lines>230</Lines>
  <Paragraphs>64</Paragraphs>
  <TotalTime>21</TotalTime>
  <ScaleCrop>false</ScaleCrop>
  <LinksUpToDate>false</LinksUpToDate>
  <CharactersWithSpaces>60667</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2018-01-05T03:26:00Z</dcterms:created>
  <dc:creator>钟江浩</dc:creator>
  <cp:lastModifiedBy>木易</cp:lastModifiedBy>
  <cp:lastPrinted>2022-01-12T09:52:00Z</cp:lastPrinted>
  <dcterms:modified xsi:type="dcterms:W3CDTF">2022-01-13T09:22:07Z</dcterms:modified>
  <dc:title>国宝人寿重大疾病绿色通道健康服务手册</dc:title>
  <cp:revision>211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